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0A13A2" w:rsidRDefault="000A13A2">
      <w:pPr>
        <w:pStyle w:val="BodyText"/>
        <w:rPr>
          <w:rFonts w:ascii="Times New Roman"/>
          <w:sz w:val="20"/>
        </w:rPr>
      </w:pPr>
    </w:p>
    <w:p w14:paraId="0A37501D" w14:textId="77777777" w:rsidR="000A13A2" w:rsidRDefault="000A13A2">
      <w:pPr>
        <w:pStyle w:val="BodyText"/>
        <w:rPr>
          <w:rFonts w:ascii="Times New Roman"/>
          <w:sz w:val="20"/>
        </w:rPr>
      </w:pPr>
    </w:p>
    <w:p w14:paraId="7C8A23C1" w14:textId="77777777" w:rsidR="003C720E" w:rsidRPr="006856B0" w:rsidRDefault="003C720E" w:rsidP="003C720E">
      <w:pPr>
        <w:pStyle w:val="RDVSAHeading1"/>
        <w:jc w:val="both"/>
        <w:rPr>
          <w:rFonts w:ascii="Inter" w:hAnsi="Inter"/>
          <w:color w:val="FF6720"/>
          <w:lang w:val="en-AU"/>
        </w:rPr>
      </w:pPr>
      <w:r w:rsidRPr="006856B0">
        <w:rPr>
          <w:rFonts w:ascii="Inter" w:hAnsi="Inter"/>
          <w:lang w:val="en-AU"/>
        </w:rPr>
        <w:t>Position Description</w:t>
      </w:r>
      <w:r w:rsidRPr="006856B0">
        <w:rPr>
          <w:rFonts w:ascii="Inter" w:hAnsi="Inter"/>
          <w:color w:val="FF6720"/>
          <w:lang w:val="en-AU"/>
        </w:rPr>
        <w:t>.</w:t>
      </w:r>
    </w:p>
    <w:p w14:paraId="5A8A9959" w14:textId="7CAC509E" w:rsidR="003C720E" w:rsidRPr="006856B0" w:rsidRDefault="003C720E" w:rsidP="003C720E">
      <w:pPr>
        <w:pStyle w:val="RDVSAHeading2"/>
        <w:jc w:val="both"/>
        <w:rPr>
          <w:rFonts w:ascii="Inter" w:hAnsi="Inter"/>
          <w:sz w:val="36"/>
          <w:szCs w:val="36"/>
          <w:lang w:val="en-AU"/>
        </w:rPr>
      </w:pPr>
      <w:r w:rsidRPr="006856B0">
        <w:rPr>
          <w:rFonts w:ascii="Inter" w:hAnsi="Inter"/>
          <w:sz w:val="36"/>
          <w:szCs w:val="36"/>
          <w:lang w:val="en-AU"/>
        </w:rPr>
        <w:t xml:space="preserve">Head of Advocacy (Law and Policy)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9"/>
        <w:gridCol w:w="5861"/>
      </w:tblGrid>
      <w:tr w:rsidR="003C720E" w:rsidRPr="00396F68" w14:paraId="7823DCFE" w14:textId="77777777" w:rsidTr="00D8659E">
        <w:tc>
          <w:tcPr>
            <w:tcW w:w="1960" w:type="pct"/>
          </w:tcPr>
          <w:p w14:paraId="1229DD73" w14:textId="77777777" w:rsidR="003C720E" w:rsidRPr="006856B0" w:rsidRDefault="003C720E" w:rsidP="00D8659E">
            <w:pPr>
              <w:spacing w:before="60" w:after="60" w:line="276" w:lineRule="auto"/>
              <w:jc w:val="both"/>
              <w:rPr>
                <w:rFonts w:cs="Arial"/>
                <w:b/>
                <w:bCs/>
              </w:rPr>
            </w:pPr>
            <w:bookmarkStart w:id="0" w:name="_Hlk31880613"/>
            <w:r w:rsidRPr="006856B0">
              <w:rPr>
                <w:rFonts w:cs="Arial"/>
                <w:b/>
                <w:bCs/>
              </w:rPr>
              <w:t>Position Title:</w:t>
            </w:r>
          </w:p>
        </w:tc>
        <w:tc>
          <w:tcPr>
            <w:tcW w:w="3040" w:type="pct"/>
          </w:tcPr>
          <w:p w14:paraId="6B2150C1" w14:textId="77777777" w:rsidR="003C720E" w:rsidRPr="006856B0" w:rsidRDefault="003C720E" w:rsidP="00D8659E">
            <w:pPr>
              <w:spacing w:before="60" w:after="60" w:line="276" w:lineRule="auto"/>
              <w:jc w:val="both"/>
              <w:rPr>
                <w:rFonts w:cs="Arial"/>
                <w:bCs/>
              </w:rPr>
            </w:pPr>
            <w:r w:rsidRPr="006856B0">
              <w:rPr>
                <w:rFonts w:eastAsia="Arial" w:cs="Arial"/>
                <w:bCs/>
              </w:rPr>
              <w:t>Head of Advocacy (Law and Policy)</w:t>
            </w:r>
            <w:r>
              <w:rPr>
                <w:rFonts w:eastAsia="Arial" w:cs="Arial"/>
                <w:bCs/>
              </w:rPr>
              <w:t xml:space="preserve"> – Parental Leave Cover</w:t>
            </w:r>
          </w:p>
        </w:tc>
      </w:tr>
      <w:tr w:rsidR="003C720E" w:rsidRPr="00396F68" w14:paraId="1A71C631" w14:textId="77777777" w:rsidTr="00D8659E">
        <w:tc>
          <w:tcPr>
            <w:tcW w:w="1960" w:type="pct"/>
          </w:tcPr>
          <w:p w14:paraId="12E1F73C" w14:textId="77777777" w:rsidR="003C720E" w:rsidRPr="006856B0" w:rsidRDefault="003C720E" w:rsidP="00D8659E">
            <w:pPr>
              <w:spacing w:before="60" w:after="60" w:line="276" w:lineRule="auto"/>
              <w:jc w:val="both"/>
              <w:rPr>
                <w:rFonts w:cs="Arial"/>
                <w:b/>
                <w:bCs/>
              </w:rPr>
            </w:pPr>
            <w:r w:rsidRPr="006856B0">
              <w:rPr>
                <w:rFonts w:cs="Arial"/>
                <w:b/>
                <w:bCs/>
              </w:rPr>
              <w:t>Position Number:</w:t>
            </w:r>
          </w:p>
        </w:tc>
        <w:tc>
          <w:tcPr>
            <w:tcW w:w="3040" w:type="pct"/>
          </w:tcPr>
          <w:p w14:paraId="01D66F20" w14:textId="77777777" w:rsidR="003C720E" w:rsidRPr="006856B0" w:rsidRDefault="003C720E" w:rsidP="00D8659E">
            <w:pPr>
              <w:spacing w:before="60" w:after="60" w:line="276" w:lineRule="auto"/>
              <w:jc w:val="both"/>
              <w:rPr>
                <w:rFonts w:eastAsia="Arial" w:cs="Arial"/>
                <w:bCs/>
              </w:rPr>
            </w:pPr>
            <w:r w:rsidRPr="006856B0">
              <w:rPr>
                <w:rFonts w:eastAsia="Arial" w:cs="Arial"/>
                <w:bCs/>
              </w:rPr>
              <w:t>4.3.95</w:t>
            </w:r>
          </w:p>
        </w:tc>
      </w:tr>
      <w:tr w:rsidR="003C720E" w:rsidRPr="00396F68" w14:paraId="21054E2B" w14:textId="77777777" w:rsidTr="00D8659E">
        <w:tc>
          <w:tcPr>
            <w:tcW w:w="1960" w:type="pct"/>
          </w:tcPr>
          <w:p w14:paraId="19CCF5AF" w14:textId="77777777" w:rsidR="003C720E" w:rsidRPr="006856B0" w:rsidRDefault="003C720E" w:rsidP="00D8659E">
            <w:pPr>
              <w:spacing w:before="60" w:after="60" w:line="276" w:lineRule="auto"/>
              <w:jc w:val="both"/>
              <w:rPr>
                <w:rFonts w:cs="Arial"/>
                <w:b/>
                <w:bCs/>
              </w:rPr>
            </w:pPr>
            <w:r w:rsidRPr="006856B0">
              <w:rPr>
                <w:rFonts w:cs="Arial"/>
                <w:b/>
                <w:bCs/>
              </w:rPr>
              <w:t>Classification:</w:t>
            </w:r>
          </w:p>
        </w:tc>
        <w:tc>
          <w:tcPr>
            <w:tcW w:w="3040" w:type="pct"/>
          </w:tcPr>
          <w:p w14:paraId="66FA07AC" w14:textId="77777777" w:rsidR="003C720E" w:rsidRPr="006856B0" w:rsidRDefault="003C720E" w:rsidP="00D8659E">
            <w:pPr>
              <w:spacing w:before="60" w:after="60" w:line="276" w:lineRule="auto"/>
              <w:jc w:val="both"/>
              <w:rPr>
                <w:rFonts w:cs="Arial"/>
              </w:rPr>
            </w:pPr>
            <w:r w:rsidRPr="006856B0">
              <w:rPr>
                <w:rFonts w:cs="Arial"/>
              </w:rPr>
              <w:t>SCHADS Level 7</w:t>
            </w:r>
          </w:p>
        </w:tc>
      </w:tr>
      <w:tr w:rsidR="003C720E" w:rsidRPr="00396F68" w14:paraId="1002450C" w14:textId="77777777" w:rsidTr="00D8659E">
        <w:tc>
          <w:tcPr>
            <w:tcW w:w="1960" w:type="pct"/>
          </w:tcPr>
          <w:p w14:paraId="639484B0" w14:textId="77777777" w:rsidR="003C720E" w:rsidRPr="006856B0" w:rsidRDefault="003C720E" w:rsidP="00D8659E">
            <w:pPr>
              <w:spacing w:before="60" w:after="60" w:line="276" w:lineRule="auto"/>
              <w:jc w:val="both"/>
              <w:rPr>
                <w:rFonts w:cs="Arial"/>
                <w:b/>
                <w:bCs/>
              </w:rPr>
            </w:pPr>
            <w:r w:rsidRPr="006856B0">
              <w:rPr>
                <w:rFonts w:cs="Arial"/>
                <w:b/>
                <w:bCs/>
              </w:rPr>
              <w:t>Status:</w:t>
            </w:r>
          </w:p>
        </w:tc>
        <w:tc>
          <w:tcPr>
            <w:tcW w:w="3040" w:type="pct"/>
          </w:tcPr>
          <w:p w14:paraId="53B32F33" w14:textId="77777777" w:rsidR="003C720E" w:rsidRDefault="003C720E" w:rsidP="00D8659E">
            <w:pPr>
              <w:spacing w:before="60" w:after="6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Full Time </w:t>
            </w:r>
          </w:p>
          <w:p w14:paraId="1C269A83" w14:textId="77777777" w:rsidR="003C720E" w:rsidRPr="006856B0" w:rsidRDefault="003C720E" w:rsidP="00D8659E">
            <w:pPr>
              <w:spacing w:before="60" w:after="6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Fixed Term (1 year)</w:t>
            </w:r>
            <w:r w:rsidRPr="006856B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(</w:t>
            </w:r>
            <w:r w:rsidRPr="006856B0">
              <w:rPr>
                <w:rFonts w:cs="Arial"/>
              </w:rPr>
              <w:t>with possibility of extension</w:t>
            </w:r>
            <w:r>
              <w:rPr>
                <w:rFonts w:cs="Arial"/>
              </w:rPr>
              <w:t>)</w:t>
            </w:r>
          </w:p>
        </w:tc>
      </w:tr>
      <w:tr w:rsidR="003C720E" w:rsidRPr="00396F68" w14:paraId="73B47174" w14:textId="77777777" w:rsidTr="00D8659E">
        <w:tc>
          <w:tcPr>
            <w:tcW w:w="1960" w:type="pct"/>
          </w:tcPr>
          <w:p w14:paraId="421F8C57" w14:textId="77777777" w:rsidR="003C720E" w:rsidRPr="006856B0" w:rsidRDefault="003C720E" w:rsidP="00D8659E">
            <w:pPr>
              <w:spacing w:before="60" w:after="60" w:line="276" w:lineRule="auto"/>
              <w:jc w:val="both"/>
              <w:rPr>
                <w:rFonts w:cs="Arial"/>
                <w:b/>
                <w:bCs/>
              </w:rPr>
            </w:pPr>
            <w:r w:rsidRPr="006856B0">
              <w:rPr>
                <w:rFonts w:cs="Arial"/>
                <w:b/>
                <w:bCs/>
              </w:rPr>
              <w:t>Reports To:</w:t>
            </w:r>
          </w:p>
        </w:tc>
        <w:tc>
          <w:tcPr>
            <w:tcW w:w="3040" w:type="pct"/>
          </w:tcPr>
          <w:p w14:paraId="4F57BB2C" w14:textId="3C329CC0" w:rsidR="003C720E" w:rsidRPr="006856B0" w:rsidRDefault="003C720E" w:rsidP="00D8659E">
            <w:pPr>
              <w:spacing w:before="60" w:after="60" w:line="276" w:lineRule="auto"/>
              <w:jc w:val="both"/>
              <w:rPr>
                <w:rFonts w:cs="Arial"/>
              </w:rPr>
            </w:pPr>
            <w:r w:rsidRPr="006856B0">
              <w:rPr>
                <w:rFonts w:cs="Arial"/>
                <w:iCs/>
              </w:rPr>
              <w:t>Chief Executive Officer</w:t>
            </w:r>
            <w:r w:rsidR="008470C0">
              <w:rPr>
                <w:rFonts w:cs="Arial"/>
                <w:iCs/>
              </w:rPr>
              <w:t xml:space="preserve"> (CEO)</w:t>
            </w:r>
          </w:p>
        </w:tc>
      </w:tr>
      <w:tr w:rsidR="003C720E" w:rsidRPr="00396F68" w14:paraId="126E84D0" w14:textId="77777777" w:rsidTr="00D8659E">
        <w:trPr>
          <w:trHeight w:val="488"/>
        </w:trPr>
        <w:tc>
          <w:tcPr>
            <w:tcW w:w="1960" w:type="pct"/>
          </w:tcPr>
          <w:p w14:paraId="6C71739D" w14:textId="77777777" w:rsidR="003C720E" w:rsidRPr="006856B0" w:rsidRDefault="003C720E" w:rsidP="00D8659E">
            <w:pPr>
              <w:spacing w:before="60" w:after="60" w:line="276" w:lineRule="auto"/>
              <w:jc w:val="both"/>
              <w:rPr>
                <w:rFonts w:cs="Arial"/>
                <w:b/>
                <w:bCs/>
              </w:rPr>
            </w:pPr>
            <w:r w:rsidRPr="006856B0">
              <w:rPr>
                <w:rFonts w:cs="Arial"/>
                <w:b/>
                <w:bCs/>
              </w:rPr>
              <w:t>Direct Reports:</w:t>
            </w:r>
          </w:p>
        </w:tc>
        <w:tc>
          <w:tcPr>
            <w:tcW w:w="3040" w:type="pct"/>
          </w:tcPr>
          <w:p w14:paraId="576D2D45" w14:textId="77777777" w:rsidR="003C720E" w:rsidRPr="006856B0" w:rsidRDefault="003C720E" w:rsidP="00D8659E">
            <w:pPr>
              <w:spacing w:before="60" w:after="60" w:line="276" w:lineRule="auto"/>
              <w:jc w:val="both"/>
              <w:rPr>
                <w:rFonts w:cs="Arial"/>
              </w:rPr>
            </w:pPr>
            <w:r w:rsidRPr="006856B0">
              <w:rPr>
                <w:rFonts w:cs="Arial"/>
              </w:rPr>
              <w:t>Legal and Policy Officer, Project Officer – Lived Expertise Incubator</w:t>
            </w:r>
          </w:p>
        </w:tc>
      </w:tr>
      <w:tr w:rsidR="003C720E" w:rsidRPr="00396F68" w14:paraId="3805DF58" w14:textId="77777777" w:rsidTr="00D8659E">
        <w:tc>
          <w:tcPr>
            <w:tcW w:w="1960" w:type="pct"/>
          </w:tcPr>
          <w:p w14:paraId="34E9E3C0" w14:textId="77777777" w:rsidR="003C720E" w:rsidRPr="006856B0" w:rsidRDefault="003C720E" w:rsidP="00D8659E">
            <w:pPr>
              <w:spacing w:before="60" w:after="60" w:line="276" w:lineRule="auto"/>
              <w:jc w:val="both"/>
              <w:rPr>
                <w:rFonts w:cs="Arial"/>
                <w:b/>
                <w:bCs/>
              </w:rPr>
            </w:pPr>
            <w:r w:rsidRPr="006856B0">
              <w:rPr>
                <w:rFonts w:cs="Arial"/>
                <w:b/>
                <w:bCs/>
              </w:rPr>
              <w:t>Team:</w:t>
            </w:r>
          </w:p>
        </w:tc>
        <w:tc>
          <w:tcPr>
            <w:tcW w:w="3040" w:type="pct"/>
          </w:tcPr>
          <w:p w14:paraId="0BD2FB78" w14:textId="77777777" w:rsidR="003C720E" w:rsidRPr="006856B0" w:rsidRDefault="003C720E" w:rsidP="00D8659E">
            <w:pPr>
              <w:spacing w:before="60" w:after="60" w:line="276" w:lineRule="auto"/>
              <w:jc w:val="both"/>
              <w:rPr>
                <w:rFonts w:cs="Arial"/>
              </w:rPr>
            </w:pPr>
            <w:r w:rsidRPr="006856B0">
              <w:rPr>
                <w:rFonts w:eastAsia="Arial" w:cs="Arial"/>
                <w:bCs/>
              </w:rPr>
              <w:t xml:space="preserve">Advocacy </w:t>
            </w:r>
          </w:p>
        </w:tc>
      </w:tr>
      <w:tr w:rsidR="003C720E" w:rsidRPr="00396F68" w14:paraId="1CAFF567" w14:textId="77777777" w:rsidTr="00D8659E">
        <w:tc>
          <w:tcPr>
            <w:tcW w:w="1960" w:type="pct"/>
          </w:tcPr>
          <w:p w14:paraId="54560803" w14:textId="77777777" w:rsidR="003C720E" w:rsidRPr="006856B0" w:rsidRDefault="003C720E" w:rsidP="00D8659E">
            <w:pPr>
              <w:spacing w:before="60" w:after="60" w:line="276" w:lineRule="auto"/>
              <w:jc w:val="both"/>
              <w:rPr>
                <w:rFonts w:cs="Arial"/>
                <w:b/>
                <w:bCs/>
              </w:rPr>
            </w:pPr>
            <w:r w:rsidRPr="006856B0">
              <w:rPr>
                <w:rFonts w:cs="Arial"/>
                <w:b/>
                <w:bCs/>
              </w:rPr>
              <w:t>Key internal contacts</w:t>
            </w:r>
          </w:p>
        </w:tc>
        <w:tc>
          <w:tcPr>
            <w:tcW w:w="3040" w:type="pct"/>
          </w:tcPr>
          <w:p w14:paraId="037E3B27" w14:textId="77777777" w:rsidR="003C720E" w:rsidRPr="006856B0" w:rsidRDefault="003C720E" w:rsidP="00D8659E">
            <w:pPr>
              <w:spacing w:before="60" w:after="60" w:line="276" w:lineRule="auto"/>
              <w:rPr>
                <w:rFonts w:cs="Arial"/>
              </w:rPr>
            </w:pPr>
            <w:r w:rsidRPr="006856B0">
              <w:rPr>
                <w:rFonts w:cs="Arial"/>
              </w:rPr>
              <w:t>Chief Executive Officer, Director of Clinical and Client Services, Management Team, Senior Clinical and Client Service Manager, Marketing, Communications and Fundraising Team, National Survivor Advocate Program Advisory Group</w:t>
            </w:r>
          </w:p>
        </w:tc>
      </w:tr>
      <w:tr w:rsidR="003C720E" w:rsidRPr="00396F68" w14:paraId="4C8F1AA1" w14:textId="77777777" w:rsidTr="00D8659E">
        <w:tc>
          <w:tcPr>
            <w:tcW w:w="1960" w:type="pct"/>
          </w:tcPr>
          <w:p w14:paraId="256626AB" w14:textId="77777777" w:rsidR="003C720E" w:rsidRPr="006856B0" w:rsidRDefault="003C720E" w:rsidP="00D8659E">
            <w:pPr>
              <w:spacing w:before="60" w:after="60" w:line="276" w:lineRule="auto"/>
              <w:jc w:val="both"/>
              <w:rPr>
                <w:rFonts w:cs="Arial"/>
                <w:b/>
                <w:bCs/>
              </w:rPr>
            </w:pPr>
            <w:r w:rsidRPr="006856B0">
              <w:rPr>
                <w:rFonts w:cs="Arial"/>
                <w:b/>
                <w:bCs/>
              </w:rPr>
              <w:t>Key external contacts</w:t>
            </w:r>
          </w:p>
        </w:tc>
        <w:tc>
          <w:tcPr>
            <w:tcW w:w="3040" w:type="pct"/>
          </w:tcPr>
          <w:p w14:paraId="5AE63514" w14:textId="77777777" w:rsidR="003C720E" w:rsidRPr="006856B0" w:rsidRDefault="003C720E" w:rsidP="00D8659E">
            <w:pPr>
              <w:spacing w:before="60" w:after="60" w:line="276" w:lineRule="auto"/>
              <w:rPr>
                <w:rFonts w:cs="Arial"/>
              </w:rPr>
            </w:pPr>
            <w:r w:rsidRPr="006856B0">
              <w:rPr>
                <w:rFonts w:cs="Arial"/>
              </w:rPr>
              <w:t>Government (</w:t>
            </w:r>
            <w:r>
              <w:rPr>
                <w:rFonts w:cs="Arial"/>
              </w:rPr>
              <w:t>Politicians</w:t>
            </w:r>
            <w:r w:rsidRPr="006856B0">
              <w:rPr>
                <w:rFonts w:cs="Arial"/>
              </w:rPr>
              <w:t xml:space="preserve"> and </w:t>
            </w:r>
            <w:r>
              <w:rPr>
                <w:rFonts w:cs="Arial"/>
              </w:rPr>
              <w:t>Government Departments</w:t>
            </w:r>
            <w:r w:rsidRPr="006856B0">
              <w:rPr>
                <w:rFonts w:cs="Arial"/>
              </w:rPr>
              <w:t>), Colleagues in the SDFV Sector, National Survivor Advocate Program Members, Funders</w:t>
            </w:r>
          </w:p>
        </w:tc>
      </w:tr>
    </w:tbl>
    <w:bookmarkEnd w:id="0"/>
    <w:p w14:paraId="28FD6E94" w14:textId="77777777" w:rsidR="003C720E" w:rsidRPr="006856B0" w:rsidRDefault="003C720E" w:rsidP="003C720E">
      <w:pPr>
        <w:pStyle w:val="RDVSAheading3"/>
        <w:spacing w:before="360"/>
        <w:jc w:val="both"/>
        <w:rPr>
          <w:rFonts w:ascii="Inter" w:hAnsi="Inter"/>
          <w:lang w:val="en-AU"/>
        </w:rPr>
      </w:pPr>
      <w:r w:rsidRPr="006856B0">
        <w:rPr>
          <w:rFonts w:ascii="Inter" w:hAnsi="Inter"/>
          <w:lang w:val="en-AU"/>
        </w:rPr>
        <w:t>Purpose of the Position</w:t>
      </w:r>
    </w:p>
    <w:p w14:paraId="1D87E04F" w14:textId="77777777" w:rsidR="003C720E" w:rsidRPr="006856B0" w:rsidRDefault="003C720E" w:rsidP="003C720E">
      <w:pPr>
        <w:spacing w:line="276" w:lineRule="auto"/>
        <w:jc w:val="both"/>
      </w:pPr>
      <w:r w:rsidRPr="006856B0">
        <w:t>Full Stop Australia advocates for changes to laws and policies in every Australian jurisdiction to better prevent and respond to sexual, domestic and family violence</w:t>
      </w:r>
      <w:r>
        <w:t xml:space="preserve"> (</w:t>
      </w:r>
      <w:r>
        <w:rPr>
          <w:b/>
          <w:bCs/>
        </w:rPr>
        <w:t>SDFV</w:t>
      </w:r>
      <w:r>
        <w:t>)</w:t>
      </w:r>
      <w:r w:rsidRPr="006856B0">
        <w:t xml:space="preserve">. The Head of Advocacy (Law and Policy) is responsible for the strategic leadership of the Advocacy Team and the implementation of </w:t>
      </w:r>
      <w:r>
        <w:t>Full Stop Australia</w:t>
      </w:r>
      <w:r w:rsidRPr="006856B0">
        <w:t xml:space="preserve">’s advocacy and policy work (both legal and non-legal) to meet the organisation’s objectives. </w:t>
      </w:r>
    </w:p>
    <w:p w14:paraId="00B5078D" w14:textId="77777777" w:rsidR="003C720E" w:rsidRPr="006856B0" w:rsidRDefault="003C720E" w:rsidP="003C720E">
      <w:pPr>
        <w:pStyle w:val="RDVSAheading3"/>
        <w:jc w:val="both"/>
        <w:rPr>
          <w:rFonts w:ascii="Inter" w:hAnsi="Inter"/>
          <w:lang w:val="en-AU"/>
        </w:rPr>
      </w:pPr>
      <w:r w:rsidRPr="006856B0">
        <w:rPr>
          <w:rFonts w:ascii="Inter" w:hAnsi="Inter"/>
          <w:lang w:val="en-AU"/>
        </w:rPr>
        <w:t>Key Accountabilities</w:t>
      </w:r>
    </w:p>
    <w:p w14:paraId="3BEF5F53" w14:textId="77777777" w:rsidR="003C720E" w:rsidRDefault="003C720E" w:rsidP="003C720E">
      <w:pPr>
        <w:spacing w:line="276" w:lineRule="auto"/>
        <w:jc w:val="both"/>
        <w:rPr>
          <w:rFonts w:cs="Arial"/>
          <w:iCs/>
        </w:rPr>
      </w:pPr>
      <w:bookmarkStart w:id="1" w:name="_Hlk114243335"/>
      <w:r w:rsidRPr="006856B0">
        <w:rPr>
          <w:rFonts w:cs="Arial"/>
        </w:rPr>
        <w:t xml:space="preserve">The Head of </w:t>
      </w:r>
      <w:r w:rsidRPr="006856B0">
        <w:t xml:space="preserve">Advocacy (Law and Policy) </w:t>
      </w:r>
      <w:r w:rsidRPr="006856B0">
        <w:rPr>
          <w:rFonts w:cs="Arial"/>
          <w:iCs/>
        </w:rPr>
        <w:t>will be responsible for:</w:t>
      </w:r>
    </w:p>
    <w:p w14:paraId="6928C858" w14:textId="77777777" w:rsidR="003C720E" w:rsidRDefault="003C720E" w:rsidP="003C720E">
      <w:pPr>
        <w:spacing w:line="276" w:lineRule="auto"/>
        <w:jc w:val="both"/>
        <w:rPr>
          <w:rFonts w:cs="Arial"/>
          <w:iCs/>
        </w:rPr>
      </w:pPr>
    </w:p>
    <w:p w14:paraId="5C9AD16D" w14:textId="77777777" w:rsidR="003C720E" w:rsidRDefault="003C720E" w:rsidP="003C720E">
      <w:pPr>
        <w:spacing w:line="276" w:lineRule="auto"/>
        <w:jc w:val="both"/>
        <w:rPr>
          <w:rFonts w:cs="Arial"/>
          <w:i/>
        </w:rPr>
      </w:pPr>
      <w:r>
        <w:rPr>
          <w:rFonts w:cs="Arial"/>
          <w:i/>
        </w:rPr>
        <w:t xml:space="preserve">Advocacy and Lived Expertise Engagement </w:t>
      </w:r>
    </w:p>
    <w:p w14:paraId="3A612D4C" w14:textId="77777777" w:rsidR="003C720E" w:rsidRPr="006856B0" w:rsidRDefault="003C720E" w:rsidP="003C720E">
      <w:pPr>
        <w:spacing w:line="276" w:lineRule="auto"/>
        <w:jc w:val="both"/>
        <w:rPr>
          <w:rFonts w:cs="Arial"/>
          <w:i/>
        </w:rPr>
      </w:pPr>
    </w:p>
    <w:p w14:paraId="3D138943" w14:textId="77777777" w:rsidR="003C720E" w:rsidRDefault="003C720E" w:rsidP="003C720E">
      <w:pPr>
        <w:pStyle w:val="ListParagraph"/>
        <w:widowControl/>
        <w:numPr>
          <w:ilvl w:val="0"/>
          <w:numId w:val="3"/>
        </w:numPr>
        <w:autoSpaceDE/>
        <w:autoSpaceDN/>
        <w:spacing w:after="160" w:line="276" w:lineRule="auto"/>
        <w:contextualSpacing/>
        <w:jc w:val="both"/>
        <w:rPr>
          <w:lang w:val="en-AU"/>
        </w:rPr>
      </w:pPr>
      <w:r w:rsidRPr="006856B0">
        <w:rPr>
          <w:rFonts w:cs="Arial"/>
          <w:lang w:val="en-AU"/>
        </w:rPr>
        <w:lastRenderedPageBreak/>
        <w:t xml:space="preserve">Strategic leadership and management of </w:t>
      </w:r>
      <w:r>
        <w:rPr>
          <w:rFonts w:cs="Arial"/>
          <w:lang w:val="en-AU"/>
        </w:rPr>
        <w:t>Full Stop Australia</w:t>
      </w:r>
      <w:r w:rsidRPr="006856B0">
        <w:rPr>
          <w:rFonts w:cs="Arial"/>
          <w:lang w:val="en-AU"/>
        </w:rPr>
        <w:t xml:space="preserve">’s </w:t>
      </w:r>
      <w:r w:rsidRPr="006856B0">
        <w:rPr>
          <w:lang w:val="en-AU"/>
        </w:rPr>
        <w:t xml:space="preserve">advocacy work on a wide variety of law and policy areas across all Australian jurisdictions in relation to </w:t>
      </w:r>
      <w:r>
        <w:rPr>
          <w:lang w:val="en-AU"/>
        </w:rPr>
        <w:t>SDFV.</w:t>
      </w:r>
    </w:p>
    <w:p w14:paraId="3185A236" w14:textId="6C0523A2" w:rsidR="003C720E" w:rsidRPr="00431518" w:rsidRDefault="003C720E" w:rsidP="003C720E">
      <w:pPr>
        <w:pStyle w:val="ListParagraph"/>
        <w:widowControl/>
        <w:numPr>
          <w:ilvl w:val="0"/>
          <w:numId w:val="3"/>
        </w:numPr>
        <w:autoSpaceDE/>
        <w:autoSpaceDN/>
        <w:spacing w:after="160" w:line="276" w:lineRule="auto"/>
        <w:contextualSpacing/>
        <w:jc w:val="both"/>
        <w:rPr>
          <w:lang w:val="en-AU"/>
        </w:rPr>
      </w:pPr>
      <w:r w:rsidRPr="006856B0">
        <w:t>Leading Full Stop</w:t>
      </w:r>
      <w:r>
        <w:t xml:space="preserve"> </w:t>
      </w:r>
      <w:r w:rsidRPr="006856B0">
        <w:t xml:space="preserve">Australia’s lived expertise engagement initiatives, including managing </w:t>
      </w:r>
      <w:r>
        <w:rPr>
          <w:lang w:val="en-AU"/>
        </w:rPr>
        <w:t>Full Stop Australia</w:t>
      </w:r>
      <w:r w:rsidRPr="00431518">
        <w:rPr>
          <w:lang w:val="en-AU"/>
        </w:rPr>
        <w:t>’s National Survivor Advocate Program (</w:t>
      </w:r>
      <w:r w:rsidRPr="00431518">
        <w:rPr>
          <w:b/>
          <w:bCs/>
          <w:lang w:val="en-AU"/>
        </w:rPr>
        <w:t>NSAP</w:t>
      </w:r>
      <w:r w:rsidRPr="00431518">
        <w:rPr>
          <w:lang w:val="en-AU"/>
        </w:rPr>
        <w:t xml:space="preserve">), the NSAP Advisory Group and </w:t>
      </w:r>
      <w:r w:rsidRPr="006856B0">
        <w:t>the Lived Expertise ‘Ideas to Action’ Incubator Program</w:t>
      </w:r>
      <w:r w:rsidRPr="00431518">
        <w:t xml:space="preserve"> (</w:t>
      </w:r>
      <w:r w:rsidRPr="00431518">
        <w:rPr>
          <w:b/>
          <w:bCs/>
        </w:rPr>
        <w:t>Incubator Program</w:t>
      </w:r>
      <w:r w:rsidRPr="00431518">
        <w:t>).</w:t>
      </w:r>
      <w:r w:rsidRPr="00431518">
        <w:rPr>
          <w:lang w:val="en-AU"/>
        </w:rPr>
        <w:t xml:space="preserve"> </w:t>
      </w:r>
      <w:r w:rsidRPr="00431518">
        <w:t xml:space="preserve">The NSAP is a collective of over 900 </w:t>
      </w:r>
      <w:r>
        <w:t>victim-survivors of</w:t>
      </w:r>
      <w:r w:rsidRPr="00431518">
        <w:t xml:space="preserve"> </w:t>
      </w:r>
      <w:r>
        <w:t>SDFV</w:t>
      </w:r>
      <w:r w:rsidRPr="00431518">
        <w:t xml:space="preserve">, which was founded by </w:t>
      </w:r>
      <w:r>
        <w:t>Full Stop Australia</w:t>
      </w:r>
      <w:r w:rsidRPr="00431518">
        <w:t xml:space="preserve"> in 2021 </w:t>
      </w:r>
      <w:r>
        <w:t xml:space="preserve">with the goal of amplifying survivor voices and </w:t>
      </w:r>
      <w:r w:rsidR="0048239F">
        <w:t>centering</w:t>
      </w:r>
      <w:r>
        <w:t xml:space="preserve"> lived expertise in policy development</w:t>
      </w:r>
      <w:r w:rsidRPr="00431518">
        <w:t xml:space="preserve">. The NSAP Advisory Group is a 10-member panel of survivor-advocates, who meet regularly to provide expert advice to </w:t>
      </w:r>
      <w:r>
        <w:t>Full Stop Australia</w:t>
      </w:r>
      <w:r w:rsidRPr="00431518">
        <w:t xml:space="preserve"> on the management of the NSAP, and </w:t>
      </w:r>
      <w:r>
        <w:t>Full Stop Australia</w:t>
      </w:r>
      <w:r w:rsidRPr="00431518">
        <w:t xml:space="preserve">’s advocacy and operations more generally. The Incubator Program is a structured program launched by </w:t>
      </w:r>
      <w:r>
        <w:t>Full Stop Australia</w:t>
      </w:r>
      <w:r w:rsidRPr="00431518">
        <w:t xml:space="preserve"> in early 2025, which supports victim-survivors </w:t>
      </w:r>
      <w:r>
        <w:t xml:space="preserve">of SDFV </w:t>
      </w:r>
      <w:r w:rsidRPr="00431518">
        <w:t xml:space="preserve">to </w:t>
      </w:r>
      <w:r>
        <w:t>build</w:t>
      </w:r>
      <w:r w:rsidRPr="00431518">
        <w:t xml:space="preserve"> the skills to share their stories </w:t>
      </w:r>
      <w:r w:rsidRPr="006856B0">
        <w:t xml:space="preserve">safely, </w:t>
      </w:r>
      <w:r>
        <w:t>foster</w:t>
      </w:r>
      <w:r w:rsidRPr="006856B0">
        <w:t xml:space="preserve"> community, and grow</w:t>
      </w:r>
      <w:r>
        <w:t xml:space="preserve"> their</w:t>
      </w:r>
      <w:r w:rsidRPr="006856B0">
        <w:t xml:space="preserve"> advocacy initiatives, with the goal of catalysing</w:t>
      </w:r>
      <w:r w:rsidRPr="00431518">
        <w:t xml:space="preserve"> positive social change. </w:t>
      </w:r>
    </w:p>
    <w:p w14:paraId="6EACC768" w14:textId="77777777" w:rsidR="003C720E" w:rsidRDefault="003C720E" w:rsidP="003C720E">
      <w:pPr>
        <w:pStyle w:val="ListParagraph"/>
        <w:widowControl/>
        <w:numPr>
          <w:ilvl w:val="0"/>
          <w:numId w:val="3"/>
        </w:numPr>
        <w:autoSpaceDE/>
        <w:autoSpaceDN/>
        <w:spacing w:after="160" w:line="276" w:lineRule="auto"/>
        <w:contextualSpacing/>
        <w:jc w:val="both"/>
        <w:rPr>
          <w:rFonts w:cstheme="minorHAnsi"/>
          <w:lang w:val="en-AU"/>
        </w:rPr>
      </w:pPr>
      <w:r w:rsidRPr="006856B0">
        <w:rPr>
          <w:rFonts w:cstheme="minorHAnsi"/>
          <w:lang w:val="en-AU"/>
        </w:rPr>
        <w:t xml:space="preserve">Consultation with frontline staff, </w:t>
      </w:r>
      <w:r>
        <w:rPr>
          <w:rFonts w:cstheme="minorHAnsi"/>
          <w:lang w:val="en-AU"/>
        </w:rPr>
        <w:t>survivor-advocates</w:t>
      </w:r>
      <w:r w:rsidRPr="006856B0">
        <w:rPr>
          <w:rFonts w:cstheme="minorHAnsi"/>
          <w:lang w:val="en-AU"/>
        </w:rPr>
        <w:t xml:space="preserve">, and </w:t>
      </w:r>
      <w:r>
        <w:rPr>
          <w:rFonts w:cstheme="minorHAnsi"/>
          <w:lang w:val="en-AU"/>
        </w:rPr>
        <w:t>colleagues in the specialist SDFV sector</w:t>
      </w:r>
      <w:r w:rsidRPr="006856B0">
        <w:rPr>
          <w:rFonts w:cstheme="minorHAnsi"/>
          <w:lang w:val="en-AU"/>
        </w:rPr>
        <w:t xml:space="preserve"> to develop policy and law reform proposals</w:t>
      </w:r>
      <w:r>
        <w:rPr>
          <w:rFonts w:cstheme="minorHAnsi"/>
          <w:lang w:val="en-AU"/>
        </w:rPr>
        <w:t xml:space="preserve">. </w:t>
      </w:r>
    </w:p>
    <w:p w14:paraId="756AE028" w14:textId="77777777" w:rsidR="003C720E" w:rsidRDefault="003C720E" w:rsidP="003C720E">
      <w:pPr>
        <w:pStyle w:val="ListParagraph"/>
        <w:widowControl/>
        <w:numPr>
          <w:ilvl w:val="0"/>
          <w:numId w:val="3"/>
        </w:numPr>
        <w:autoSpaceDE/>
        <w:autoSpaceDN/>
        <w:spacing w:after="160" w:line="276" w:lineRule="auto"/>
        <w:contextualSpacing/>
        <w:jc w:val="both"/>
        <w:rPr>
          <w:rFonts w:cstheme="minorHAnsi"/>
          <w:lang w:val="en-AU"/>
        </w:rPr>
      </w:pPr>
      <w:r>
        <w:rPr>
          <w:rFonts w:cstheme="minorHAnsi"/>
          <w:lang w:val="en-AU"/>
        </w:rPr>
        <w:t>D</w:t>
      </w:r>
      <w:r w:rsidRPr="006856B0">
        <w:rPr>
          <w:rFonts w:cstheme="minorHAnsi"/>
          <w:lang w:val="en-AU"/>
        </w:rPr>
        <w:t xml:space="preserve">evelopment of high-quality </w:t>
      </w:r>
      <w:r>
        <w:rPr>
          <w:rFonts w:cstheme="minorHAnsi"/>
          <w:lang w:val="en-AU"/>
        </w:rPr>
        <w:t xml:space="preserve">policy and law reform advice to government, in the form of </w:t>
      </w:r>
      <w:r w:rsidRPr="006856B0">
        <w:rPr>
          <w:rFonts w:cstheme="minorHAnsi"/>
          <w:lang w:val="en-AU"/>
        </w:rPr>
        <w:t xml:space="preserve">position papers, written submissions, </w:t>
      </w:r>
      <w:r>
        <w:rPr>
          <w:rFonts w:cstheme="minorHAnsi"/>
          <w:lang w:val="en-AU"/>
        </w:rPr>
        <w:t xml:space="preserve">appearances at parliamentary and other inquiries, </w:t>
      </w:r>
      <w:r w:rsidRPr="006856B0">
        <w:rPr>
          <w:rFonts w:cstheme="minorHAnsi"/>
          <w:lang w:val="en-AU"/>
        </w:rPr>
        <w:t xml:space="preserve">direct </w:t>
      </w:r>
      <w:r>
        <w:rPr>
          <w:rFonts w:cstheme="minorHAnsi"/>
          <w:lang w:val="en-AU"/>
        </w:rPr>
        <w:t xml:space="preserve">consultations and participation in </w:t>
      </w:r>
      <w:r w:rsidRPr="006856B0">
        <w:rPr>
          <w:rFonts w:cstheme="minorHAnsi"/>
          <w:lang w:val="en-AU"/>
        </w:rPr>
        <w:t xml:space="preserve">interagency </w:t>
      </w:r>
      <w:r>
        <w:rPr>
          <w:rFonts w:cstheme="minorHAnsi"/>
          <w:lang w:val="en-AU"/>
        </w:rPr>
        <w:t xml:space="preserve">working groups. </w:t>
      </w:r>
    </w:p>
    <w:p w14:paraId="202656A5" w14:textId="77777777" w:rsidR="003C720E" w:rsidRPr="00EB006E" w:rsidRDefault="003C720E" w:rsidP="003C720E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jc w:val="both"/>
        <w:rPr>
          <w:rFonts w:cs="Arial"/>
          <w:lang w:val="en-AU"/>
        </w:rPr>
      </w:pPr>
      <w:r>
        <w:rPr>
          <w:rFonts w:cs="Arial"/>
          <w:lang w:val="en-AU"/>
        </w:rPr>
        <w:t>Providing</w:t>
      </w:r>
      <w:r w:rsidRPr="00EB006E">
        <w:rPr>
          <w:rFonts w:cs="Arial"/>
          <w:lang w:val="en-AU"/>
        </w:rPr>
        <w:t xml:space="preserve"> advice on </w:t>
      </w:r>
      <w:r>
        <w:rPr>
          <w:rFonts w:cs="Arial"/>
          <w:lang w:val="en-AU"/>
        </w:rPr>
        <w:t xml:space="preserve">Full Stop Australia’s </w:t>
      </w:r>
      <w:r w:rsidRPr="00EB006E">
        <w:rPr>
          <w:rFonts w:cs="Arial"/>
          <w:lang w:val="en-AU"/>
        </w:rPr>
        <w:t>media engagement and</w:t>
      </w:r>
      <w:r>
        <w:rPr>
          <w:rFonts w:cs="Arial"/>
          <w:lang w:val="en-AU"/>
        </w:rPr>
        <w:t>,</w:t>
      </w:r>
      <w:r w:rsidRPr="00EB006E">
        <w:rPr>
          <w:rFonts w:cs="Arial"/>
          <w:lang w:val="en-AU"/>
        </w:rPr>
        <w:t xml:space="preserve"> when delegated by the CEO, act as a media spokesperson</w:t>
      </w:r>
      <w:r>
        <w:rPr>
          <w:rFonts w:cs="Arial"/>
          <w:lang w:val="en-AU"/>
        </w:rPr>
        <w:t>.</w:t>
      </w:r>
    </w:p>
    <w:p w14:paraId="79D6B202" w14:textId="77777777" w:rsidR="003C720E" w:rsidRPr="006856B0" w:rsidRDefault="003C720E" w:rsidP="003C720E">
      <w:pPr>
        <w:pStyle w:val="ListParagraph"/>
        <w:widowControl/>
        <w:numPr>
          <w:ilvl w:val="0"/>
          <w:numId w:val="3"/>
        </w:numPr>
        <w:autoSpaceDE/>
        <w:autoSpaceDN/>
        <w:spacing w:after="160" w:line="276" w:lineRule="auto"/>
        <w:contextualSpacing/>
        <w:jc w:val="both"/>
        <w:rPr>
          <w:rFonts w:cstheme="minorHAnsi"/>
          <w:lang w:val="en-AU"/>
        </w:rPr>
      </w:pPr>
      <w:r>
        <w:rPr>
          <w:rFonts w:cstheme="minorHAnsi"/>
          <w:lang w:val="en-AU"/>
        </w:rPr>
        <w:t>Developing and fostering relationships with key stakeholders,</w:t>
      </w:r>
      <w:r w:rsidRPr="006856B0">
        <w:rPr>
          <w:rFonts w:cstheme="minorHAnsi"/>
          <w:lang w:val="en-AU"/>
        </w:rPr>
        <w:t xml:space="preserve"> including relevant </w:t>
      </w:r>
      <w:r>
        <w:rPr>
          <w:rFonts w:cstheme="minorHAnsi"/>
          <w:lang w:val="en-AU"/>
        </w:rPr>
        <w:t>SDFV sector organisations</w:t>
      </w:r>
      <w:r w:rsidRPr="006856B0">
        <w:rPr>
          <w:rFonts w:cstheme="minorHAnsi"/>
          <w:lang w:val="en-AU"/>
        </w:rPr>
        <w:t xml:space="preserve">, </w:t>
      </w:r>
      <w:r>
        <w:rPr>
          <w:rFonts w:cstheme="minorHAnsi"/>
          <w:lang w:val="en-AU"/>
        </w:rPr>
        <w:t xml:space="preserve">frontline </w:t>
      </w:r>
      <w:r w:rsidRPr="006856B0">
        <w:rPr>
          <w:rFonts w:cstheme="minorHAnsi"/>
          <w:lang w:val="en-AU"/>
        </w:rPr>
        <w:t>service providers, research</w:t>
      </w:r>
      <w:r>
        <w:rPr>
          <w:rFonts w:cstheme="minorHAnsi"/>
          <w:lang w:val="en-AU"/>
        </w:rPr>
        <w:t>ers</w:t>
      </w:r>
      <w:r w:rsidRPr="006856B0">
        <w:rPr>
          <w:rFonts w:cstheme="minorHAnsi"/>
          <w:lang w:val="en-AU"/>
        </w:rPr>
        <w:t xml:space="preserve">, </w:t>
      </w:r>
      <w:r>
        <w:rPr>
          <w:rFonts w:cstheme="minorHAnsi"/>
          <w:lang w:val="en-AU"/>
        </w:rPr>
        <w:t>advocates</w:t>
      </w:r>
      <w:r w:rsidRPr="006856B0">
        <w:rPr>
          <w:rFonts w:cstheme="minorHAnsi"/>
          <w:lang w:val="en-AU"/>
        </w:rPr>
        <w:t>, media</w:t>
      </w:r>
      <w:r>
        <w:rPr>
          <w:rFonts w:cstheme="minorHAnsi"/>
          <w:lang w:val="en-AU"/>
        </w:rPr>
        <w:t>,</w:t>
      </w:r>
      <w:r w:rsidRPr="006856B0">
        <w:rPr>
          <w:rFonts w:cstheme="minorHAnsi"/>
          <w:lang w:val="en-AU"/>
        </w:rPr>
        <w:t xml:space="preserve"> corporate and philanthropic organisations, politicians and government departments</w:t>
      </w:r>
      <w:r>
        <w:rPr>
          <w:rFonts w:cstheme="minorHAnsi"/>
          <w:lang w:val="en-AU"/>
        </w:rPr>
        <w:t>,</w:t>
      </w:r>
      <w:r w:rsidRPr="006856B0">
        <w:rPr>
          <w:rFonts w:cstheme="minorHAnsi"/>
          <w:lang w:val="en-AU"/>
        </w:rPr>
        <w:t xml:space="preserve"> to deliver on the organisation’s objectives.</w:t>
      </w:r>
    </w:p>
    <w:p w14:paraId="3C77EE2A" w14:textId="77777777" w:rsidR="003C720E" w:rsidRPr="00DC10F1" w:rsidRDefault="003C720E" w:rsidP="003C720E">
      <w:pPr>
        <w:pStyle w:val="ListParagraph"/>
        <w:widowControl/>
        <w:numPr>
          <w:ilvl w:val="0"/>
          <w:numId w:val="3"/>
        </w:numPr>
        <w:autoSpaceDE/>
        <w:autoSpaceDN/>
        <w:spacing w:after="160" w:line="276" w:lineRule="auto"/>
        <w:contextualSpacing/>
        <w:jc w:val="both"/>
        <w:rPr>
          <w:rFonts w:cstheme="minorHAnsi"/>
          <w:lang w:val="en-AU"/>
        </w:rPr>
      </w:pPr>
      <w:r w:rsidRPr="00DC10F1">
        <w:rPr>
          <w:rFonts w:cs="Arial"/>
          <w:lang w:val="en-AU"/>
        </w:rPr>
        <w:t>Communicat</w:t>
      </w:r>
      <w:r>
        <w:rPr>
          <w:rFonts w:cs="Arial"/>
          <w:lang w:val="en-AU"/>
        </w:rPr>
        <w:t>ing</w:t>
      </w:r>
      <w:r w:rsidRPr="00DC10F1">
        <w:rPr>
          <w:rFonts w:cs="Arial"/>
          <w:lang w:val="en-AU"/>
        </w:rPr>
        <w:t xml:space="preserve"> the organisation’s key strategic priorities and deliverables and</w:t>
      </w:r>
      <w:r w:rsidRPr="00DC10F1">
        <w:rPr>
          <w:lang w:val="en-AU"/>
        </w:rPr>
        <w:t xml:space="preserve"> represent the organisation at a senior level with external stakeholders and the public. </w:t>
      </w:r>
    </w:p>
    <w:p w14:paraId="5FF8896A" w14:textId="77777777" w:rsidR="003C720E" w:rsidRPr="006856B0" w:rsidDel="00C8057E" w:rsidRDefault="003C720E" w:rsidP="003C720E">
      <w:pPr>
        <w:pStyle w:val="ListParagraph"/>
        <w:widowControl/>
        <w:numPr>
          <w:ilvl w:val="0"/>
          <w:numId w:val="3"/>
        </w:numPr>
        <w:autoSpaceDE/>
        <w:autoSpaceDN/>
        <w:spacing w:after="160" w:line="276" w:lineRule="auto"/>
        <w:contextualSpacing/>
        <w:jc w:val="both"/>
        <w:rPr>
          <w:rFonts w:cstheme="minorHAnsi"/>
          <w:lang w:val="en-AU"/>
        </w:rPr>
      </w:pPr>
      <w:r w:rsidRPr="0030060F">
        <w:t>Identifying and harnessing new funding opportunities which further the organisation’s interests.</w:t>
      </w:r>
    </w:p>
    <w:p w14:paraId="5CBC7E46" w14:textId="77777777" w:rsidR="003C720E" w:rsidRDefault="003C720E" w:rsidP="003C720E">
      <w:pPr>
        <w:spacing w:line="276" w:lineRule="auto"/>
        <w:jc w:val="both"/>
        <w:rPr>
          <w:rFonts w:cs="Arial"/>
          <w:i/>
          <w:iCs/>
        </w:rPr>
      </w:pPr>
      <w:r w:rsidRPr="006856B0">
        <w:rPr>
          <w:rFonts w:cs="Arial"/>
          <w:i/>
          <w:iCs/>
        </w:rPr>
        <w:t>Projects</w:t>
      </w:r>
    </w:p>
    <w:p w14:paraId="46452A4E" w14:textId="77777777" w:rsidR="003C720E" w:rsidRPr="006856B0" w:rsidRDefault="003C720E" w:rsidP="003C720E">
      <w:pPr>
        <w:spacing w:line="276" w:lineRule="auto"/>
        <w:jc w:val="both"/>
        <w:rPr>
          <w:rFonts w:cs="Arial"/>
          <w:i/>
          <w:iCs/>
        </w:rPr>
      </w:pPr>
    </w:p>
    <w:p w14:paraId="6674DB3C" w14:textId="77777777" w:rsidR="003C720E" w:rsidRPr="006856B0" w:rsidRDefault="003C720E" w:rsidP="003C720E">
      <w:pPr>
        <w:pStyle w:val="ListParagraph"/>
        <w:widowControl/>
        <w:numPr>
          <w:ilvl w:val="0"/>
          <w:numId w:val="3"/>
        </w:numPr>
        <w:autoSpaceDE/>
        <w:autoSpaceDN/>
        <w:spacing w:after="160" w:line="276" w:lineRule="auto"/>
        <w:contextualSpacing/>
        <w:jc w:val="both"/>
      </w:pPr>
      <w:r>
        <w:rPr>
          <w:lang w:val="en-AU"/>
        </w:rPr>
        <w:t>Leading</w:t>
      </w:r>
      <w:r w:rsidRPr="006856B0">
        <w:rPr>
          <w:lang w:val="en-AU"/>
        </w:rPr>
        <w:t xml:space="preserve"> projects to expand and develop </w:t>
      </w:r>
      <w:r>
        <w:rPr>
          <w:lang w:val="en-AU"/>
        </w:rPr>
        <w:t>Full Stop Australia’s</w:t>
      </w:r>
      <w:r w:rsidRPr="006856B0">
        <w:rPr>
          <w:lang w:val="en-AU"/>
        </w:rPr>
        <w:t xml:space="preserve"> advocacy and influence. This may include writing tenders, business development proposals and project management and implementation. </w:t>
      </w:r>
    </w:p>
    <w:p w14:paraId="2C0B7207" w14:textId="77777777" w:rsidR="003C720E" w:rsidRDefault="003C720E" w:rsidP="003C720E">
      <w:pPr>
        <w:spacing w:line="276" w:lineRule="auto"/>
        <w:jc w:val="both"/>
        <w:rPr>
          <w:rFonts w:cs="Arial"/>
          <w:i/>
          <w:iCs/>
        </w:rPr>
      </w:pPr>
      <w:bookmarkStart w:id="2" w:name="_Hlk100776408"/>
      <w:bookmarkStart w:id="3" w:name="_Hlk114243125"/>
      <w:r w:rsidRPr="006856B0">
        <w:rPr>
          <w:rFonts w:cs="Arial"/>
          <w:i/>
          <w:iCs/>
        </w:rPr>
        <w:t>Leadership</w:t>
      </w:r>
    </w:p>
    <w:p w14:paraId="4E22393B" w14:textId="77777777" w:rsidR="003C720E" w:rsidRPr="006856B0" w:rsidRDefault="003C720E" w:rsidP="003C720E">
      <w:pPr>
        <w:spacing w:line="276" w:lineRule="auto"/>
        <w:jc w:val="both"/>
        <w:rPr>
          <w:rFonts w:cs="Arial"/>
          <w:i/>
          <w:iCs/>
        </w:rPr>
      </w:pPr>
    </w:p>
    <w:p w14:paraId="11FA593D" w14:textId="77777777" w:rsidR="003C720E" w:rsidRPr="006856B0" w:rsidRDefault="003C720E" w:rsidP="003C720E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rFonts w:cs="Arial"/>
          <w:lang w:val="en-AU"/>
        </w:rPr>
      </w:pPr>
      <w:bookmarkStart w:id="4" w:name="_Hlk113916164"/>
      <w:bookmarkEnd w:id="1"/>
      <w:r w:rsidRPr="006856B0">
        <w:rPr>
          <w:rFonts w:cs="Arial"/>
          <w:lang w:val="en-AU"/>
        </w:rPr>
        <w:t>Set</w:t>
      </w:r>
      <w:r>
        <w:rPr>
          <w:rFonts w:cs="Arial"/>
          <w:lang w:val="en-AU"/>
        </w:rPr>
        <w:t>ting</w:t>
      </w:r>
      <w:r w:rsidRPr="006856B0">
        <w:rPr>
          <w:rFonts w:cs="Arial"/>
          <w:lang w:val="en-AU"/>
        </w:rPr>
        <w:t xml:space="preserve"> goals for the Advocacy function in accordance with the Strategic Plan</w:t>
      </w:r>
      <w:r>
        <w:rPr>
          <w:rFonts w:cs="Arial"/>
          <w:lang w:val="en-AU"/>
        </w:rPr>
        <w:t xml:space="preserve"> and m</w:t>
      </w:r>
      <w:r w:rsidRPr="006856B0">
        <w:rPr>
          <w:rFonts w:cs="Arial"/>
          <w:lang w:val="en-AU"/>
        </w:rPr>
        <w:t xml:space="preserve">onitor performance against </w:t>
      </w:r>
      <w:r w:rsidRPr="00892A3F">
        <w:rPr>
          <w:rFonts w:cs="Arial"/>
          <w:lang w:val="en-AU"/>
        </w:rPr>
        <w:t>the Strategic Plan</w:t>
      </w:r>
      <w:r w:rsidRPr="006856B0">
        <w:rPr>
          <w:rFonts w:cs="Arial"/>
          <w:lang w:val="en-AU"/>
        </w:rPr>
        <w:t xml:space="preserve">. </w:t>
      </w:r>
    </w:p>
    <w:bookmarkEnd w:id="4"/>
    <w:p w14:paraId="4C3E339B" w14:textId="77777777" w:rsidR="003C720E" w:rsidRPr="006856B0" w:rsidRDefault="003C720E" w:rsidP="003C720E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rFonts w:cs="Arial"/>
          <w:lang w:val="en-AU"/>
        </w:rPr>
      </w:pPr>
      <w:r w:rsidRPr="006856B0">
        <w:rPr>
          <w:rFonts w:cs="Arial"/>
          <w:lang w:val="en-AU"/>
        </w:rPr>
        <w:t>Collaborat</w:t>
      </w:r>
      <w:r>
        <w:rPr>
          <w:rFonts w:cs="Arial"/>
          <w:lang w:val="en-AU"/>
        </w:rPr>
        <w:t>ing</w:t>
      </w:r>
      <w:r w:rsidRPr="006856B0">
        <w:rPr>
          <w:rFonts w:cs="Arial"/>
          <w:lang w:val="en-AU"/>
        </w:rPr>
        <w:t xml:space="preserve"> with the CEO, Director</w:t>
      </w:r>
      <w:r>
        <w:rPr>
          <w:rFonts w:cs="Arial"/>
          <w:lang w:val="en-AU"/>
        </w:rPr>
        <w:t xml:space="preserve"> of Clinical and Client Services</w:t>
      </w:r>
      <w:r w:rsidRPr="006856B0">
        <w:rPr>
          <w:rFonts w:cs="Arial"/>
          <w:lang w:val="en-AU"/>
        </w:rPr>
        <w:t xml:space="preserve">, and Management Team to promote </w:t>
      </w:r>
      <w:r>
        <w:rPr>
          <w:rFonts w:cs="Arial"/>
          <w:lang w:val="en-AU"/>
        </w:rPr>
        <w:t xml:space="preserve">organisational </w:t>
      </w:r>
      <w:r w:rsidRPr="006856B0">
        <w:rPr>
          <w:rFonts w:cs="Arial"/>
          <w:lang w:val="en-AU"/>
        </w:rPr>
        <w:t>cohesion, instil a culture of continuous improvement, prepare and manage budgets, develop and implement operational policies and procedures, and establish and maintain quality assurance mechanisms.</w:t>
      </w:r>
    </w:p>
    <w:p w14:paraId="094E8EDD" w14:textId="77777777" w:rsidR="003C720E" w:rsidRPr="006856B0" w:rsidRDefault="003C720E" w:rsidP="003C720E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rFonts w:cs="Arial"/>
          <w:lang w:val="en-AU"/>
        </w:rPr>
      </w:pPr>
      <w:r w:rsidRPr="006856B0">
        <w:rPr>
          <w:rFonts w:cs="Arial"/>
          <w:lang w:val="en-AU"/>
        </w:rPr>
        <w:t>Develop</w:t>
      </w:r>
      <w:r>
        <w:rPr>
          <w:rFonts w:cs="Arial"/>
          <w:lang w:val="en-AU"/>
        </w:rPr>
        <w:t>ing</w:t>
      </w:r>
      <w:r w:rsidRPr="006856B0">
        <w:rPr>
          <w:rFonts w:cs="Arial"/>
          <w:lang w:val="en-AU"/>
        </w:rPr>
        <w:t>, mentor</w:t>
      </w:r>
      <w:r>
        <w:rPr>
          <w:rFonts w:cs="Arial"/>
          <w:lang w:val="en-AU"/>
        </w:rPr>
        <w:t>ing</w:t>
      </w:r>
      <w:r w:rsidRPr="006856B0">
        <w:rPr>
          <w:rFonts w:cs="Arial"/>
          <w:lang w:val="en-AU"/>
        </w:rPr>
        <w:t>, supervis</w:t>
      </w:r>
      <w:r>
        <w:rPr>
          <w:rFonts w:cs="Arial"/>
          <w:lang w:val="en-AU"/>
        </w:rPr>
        <w:t>ing</w:t>
      </w:r>
      <w:r w:rsidRPr="006856B0">
        <w:rPr>
          <w:rFonts w:cs="Arial"/>
          <w:lang w:val="en-AU"/>
        </w:rPr>
        <w:t>, inspir</w:t>
      </w:r>
      <w:r>
        <w:rPr>
          <w:rFonts w:cs="Arial"/>
          <w:lang w:val="en-AU"/>
        </w:rPr>
        <w:t>ing</w:t>
      </w:r>
      <w:r w:rsidRPr="006856B0">
        <w:rPr>
          <w:rFonts w:cs="Arial"/>
          <w:lang w:val="en-AU"/>
        </w:rPr>
        <w:t xml:space="preserve"> and support</w:t>
      </w:r>
      <w:r>
        <w:rPr>
          <w:rFonts w:cs="Arial"/>
          <w:lang w:val="en-AU"/>
        </w:rPr>
        <w:t>ing</w:t>
      </w:r>
      <w:r w:rsidRPr="006856B0">
        <w:rPr>
          <w:rFonts w:cs="Arial"/>
          <w:lang w:val="en-AU"/>
        </w:rPr>
        <w:t xml:space="preserve"> staff, contractors and volunteers through induction, goal setting, ongoing feedback and coaching, </w:t>
      </w:r>
      <w:r w:rsidRPr="006856B0">
        <w:rPr>
          <w:rFonts w:cs="Arial"/>
          <w:lang w:val="en-AU"/>
        </w:rPr>
        <w:lastRenderedPageBreak/>
        <w:t xml:space="preserve">identification of training and development needs, and conducting annual performance reviews. </w:t>
      </w:r>
    </w:p>
    <w:p w14:paraId="25CB67B0" w14:textId="77777777" w:rsidR="003C720E" w:rsidRPr="006856B0" w:rsidRDefault="003C720E" w:rsidP="003C720E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rFonts w:cs="Arial"/>
          <w:lang w:val="en-AU"/>
        </w:rPr>
      </w:pPr>
      <w:r w:rsidRPr="006856B0">
        <w:rPr>
          <w:rFonts w:cs="Arial"/>
          <w:iCs/>
          <w:lang w:val="en-AU"/>
        </w:rPr>
        <w:t>Keep</w:t>
      </w:r>
      <w:r>
        <w:rPr>
          <w:rFonts w:cs="Arial"/>
          <w:iCs/>
          <w:lang w:val="en-AU"/>
        </w:rPr>
        <w:t>ing</w:t>
      </w:r>
      <w:r w:rsidRPr="006856B0">
        <w:rPr>
          <w:rFonts w:cs="Arial"/>
          <w:iCs/>
          <w:lang w:val="en-AU"/>
        </w:rPr>
        <w:t xml:space="preserve"> abreast of the current evidence</w:t>
      </w:r>
      <w:r>
        <w:rPr>
          <w:rFonts w:cs="Arial"/>
          <w:iCs/>
          <w:lang w:val="en-AU"/>
        </w:rPr>
        <w:t xml:space="preserve"> </w:t>
      </w:r>
      <w:r w:rsidRPr="006856B0">
        <w:rPr>
          <w:rFonts w:cs="Arial"/>
          <w:iCs/>
          <w:lang w:val="en-AU"/>
        </w:rPr>
        <w:t>base</w:t>
      </w:r>
      <w:r>
        <w:rPr>
          <w:rFonts w:cs="Arial"/>
          <w:iCs/>
          <w:lang w:val="en-AU"/>
        </w:rPr>
        <w:t xml:space="preserve"> on SDFV prevention and response, as well as</w:t>
      </w:r>
      <w:r w:rsidRPr="006856B0">
        <w:rPr>
          <w:rFonts w:cs="Arial"/>
          <w:iCs/>
          <w:lang w:val="en-AU"/>
        </w:rPr>
        <w:t xml:space="preserve"> developments in </w:t>
      </w:r>
      <w:r>
        <w:rPr>
          <w:rFonts w:cs="Arial"/>
          <w:iCs/>
          <w:lang w:val="en-AU"/>
        </w:rPr>
        <w:t xml:space="preserve">SDFV </w:t>
      </w:r>
      <w:r w:rsidRPr="006856B0">
        <w:rPr>
          <w:rFonts w:cs="Arial"/>
          <w:iCs/>
          <w:lang w:val="en-AU"/>
        </w:rPr>
        <w:t xml:space="preserve">policy and law reform </w:t>
      </w:r>
      <w:r>
        <w:rPr>
          <w:rFonts w:cs="Arial"/>
          <w:iCs/>
          <w:lang w:val="en-AU"/>
        </w:rPr>
        <w:t>across Australia and internationally.</w:t>
      </w:r>
    </w:p>
    <w:p w14:paraId="075595A5" w14:textId="77777777" w:rsidR="003C720E" w:rsidRPr="006856B0" w:rsidRDefault="003C720E" w:rsidP="003C720E">
      <w:pPr>
        <w:pStyle w:val="ListParagraph"/>
        <w:widowControl/>
        <w:numPr>
          <w:ilvl w:val="0"/>
          <w:numId w:val="2"/>
        </w:numPr>
        <w:autoSpaceDE/>
        <w:autoSpaceDN/>
        <w:spacing w:after="160" w:line="276" w:lineRule="auto"/>
        <w:contextualSpacing/>
        <w:jc w:val="both"/>
        <w:rPr>
          <w:rFonts w:cstheme="minorHAnsi"/>
          <w:lang w:val="en-AU"/>
        </w:rPr>
      </w:pPr>
      <w:r>
        <w:rPr>
          <w:lang w:val="en-AU"/>
        </w:rPr>
        <w:t>Identifying</w:t>
      </w:r>
      <w:r w:rsidRPr="00194711">
        <w:rPr>
          <w:lang w:val="en-AU"/>
        </w:rPr>
        <w:t xml:space="preserve"> new funding opportunities which further </w:t>
      </w:r>
      <w:r>
        <w:rPr>
          <w:lang w:val="en-AU"/>
        </w:rPr>
        <w:t>Full Stop Australia’s</w:t>
      </w:r>
      <w:r w:rsidRPr="00194711">
        <w:rPr>
          <w:lang w:val="en-AU"/>
        </w:rPr>
        <w:t xml:space="preserve"> </w:t>
      </w:r>
      <w:bookmarkEnd w:id="2"/>
      <w:r w:rsidRPr="00194711">
        <w:rPr>
          <w:lang w:val="en-AU"/>
        </w:rPr>
        <w:t>interests</w:t>
      </w:r>
      <w:r>
        <w:rPr>
          <w:lang w:val="en-AU"/>
        </w:rPr>
        <w:t xml:space="preserve"> and working closely with the CEO and Management Team</w:t>
      </w:r>
      <w:r w:rsidRPr="006856B0">
        <w:rPr>
          <w:lang w:val="en-AU"/>
        </w:rPr>
        <w:t xml:space="preserve"> to build and sustain </w:t>
      </w:r>
      <w:r>
        <w:rPr>
          <w:lang w:val="en-AU"/>
        </w:rPr>
        <w:t>revenue</w:t>
      </w:r>
      <w:r w:rsidRPr="006856B0">
        <w:rPr>
          <w:lang w:val="en-AU"/>
        </w:rPr>
        <w:t xml:space="preserve"> for advocacy work </w:t>
      </w:r>
      <w:r>
        <w:rPr>
          <w:lang w:val="en-AU"/>
        </w:rPr>
        <w:t>and</w:t>
      </w:r>
      <w:r w:rsidRPr="006856B0">
        <w:rPr>
          <w:lang w:val="en-AU"/>
        </w:rPr>
        <w:t xml:space="preserve"> </w:t>
      </w:r>
      <w:r>
        <w:rPr>
          <w:lang w:val="en-AU"/>
        </w:rPr>
        <w:t xml:space="preserve">other key </w:t>
      </w:r>
      <w:r w:rsidRPr="006856B0">
        <w:rPr>
          <w:lang w:val="en-AU"/>
        </w:rPr>
        <w:t>organisation</w:t>
      </w:r>
      <w:r>
        <w:rPr>
          <w:lang w:val="en-AU"/>
        </w:rPr>
        <w:t>al</w:t>
      </w:r>
      <w:r w:rsidRPr="006856B0">
        <w:rPr>
          <w:lang w:val="en-AU"/>
        </w:rPr>
        <w:t xml:space="preserve"> objectives.</w:t>
      </w:r>
    </w:p>
    <w:bookmarkEnd w:id="3"/>
    <w:p w14:paraId="795A9216" w14:textId="77777777" w:rsidR="003C720E" w:rsidRDefault="003C720E" w:rsidP="003C720E">
      <w:pPr>
        <w:spacing w:line="276" w:lineRule="auto"/>
        <w:jc w:val="both"/>
      </w:pPr>
      <w:r w:rsidRPr="006856B0">
        <w:t>The Head of Advocacy (Law and Policy) will also:</w:t>
      </w:r>
    </w:p>
    <w:p w14:paraId="22A34A35" w14:textId="77777777" w:rsidR="003C720E" w:rsidRPr="006856B0" w:rsidRDefault="003C720E" w:rsidP="003C720E">
      <w:pPr>
        <w:spacing w:line="276" w:lineRule="auto"/>
        <w:jc w:val="both"/>
      </w:pPr>
    </w:p>
    <w:p w14:paraId="6D62A29A" w14:textId="77777777" w:rsidR="003C720E" w:rsidRPr="006856B0" w:rsidRDefault="003C720E" w:rsidP="003C720E">
      <w:pPr>
        <w:pStyle w:val="RDVSAheading3"/>
        <w:numPr>
          <w:ilvl w:val="0"/>
          <w:numId w:val="5"/>
        </w:numPr>
        <w:spacing w:before="0" w:after="0"/>
        <w:jc w:val="both"/>
        <w:rPr>
          <w:rFonts w:ascii="Inter" w:eastAsiaTheme="minorHAnsi" w:hAnsi="Inter"/>
          <w:b w:val="0"/>
          <w:color w:val="auto"/>
          <w:sz w:val="22"/>
          <w:szCs w:val="22"/>
          <w:lang w:val="en-AU"/>
        </w:rPr>
      </w:pPr>
      <w:r w:rsidRPr="006856B0">
        <w:rPr>
          <w:rFonts w:ascii="Inter" w:hAnsi="Inter"/>
          <w:b w:val="0"/>
          <w:bCs/>
          <w:color w:val="auto"/>
          <w:sz w:val="22"/>
          <w:lang w:val="en-AU"/>
        </w:rPr>
        <w:t xml:space="preserve">Demonstrate a sound commitment to </w:t>
      </w:r>
      <w:r>
        <w:rPr>
          <w:rFonts w:ascii="Inter" w:hAnsi="Inter"/>
          <w:b w:val="0"/>
          <w:bCs/>
          <w:color w:val="auto"/>
          <w:sz w:val="22"/>
          <w:lang w:val="en-AU"/>
        </w:rPr>
        <w:t>Full Stop Australia</w:t>
      </w:r>
      <w:r w:rsidRPr="006856B0">
        <w:rPr>
          <w:rFonts w:ascii="Inter" w:hAnsi="Inter"/>
          <w:b w:val="0"/>
          <w:bCs/>
          <w:color w:val="auto"/>
          <w:sz w:val="22"/>
          <w:lang w:val="en-AU"/>
        </w:rPr>
        <w:t>’s vision and objectives</w:t>
      </w:r>
      <w:r>
        <w:rPr>
          <w:rFonts w:ascii="Inter" w:hAnsi="Inter"/>
          <w:b w:val="0"/>
          <w:bCs/>
          <w:color w:val="auto"/>
          <w:sz w:val="22"/>
          <w:lang w:val="en-AU"/>
        </w:rPr>
        <w:t>,</w:t>
      </w:r>
      <w:r w:rsidRPr="006856B0">
        <w:rPr>
          <w:rFonts w:ascii="Inter" w:hAnsi="Inter"/>
          <w:b w:val="0"/>
          <w:bCs/>
          <w:color w:val="auto"/>
          <w:sz w:val="22"/>
          <w:lang w:val="en-AU"/>
        </w:rPr>
        <w:t xml:space="preserve"> and to operating in line with the organisation’s philosophy and values.</w:t>
      </w:r>
      <w:r w:rsidRPr="006856B0">
        <w:rPr>
          <w:rFonts w:ascii="Inter" w:hAnsi="Inter"/>
          <w:bCs/>
          <w:color w:val="auto"/>
          <w:sz w:val="22"/>
          <w:lang w:val="en-AU"/>
        </w:rPr>
        <w:t xml:space="preserve"> </w:t>
      </w:r>
    </w:p>
    <w:p w14:paraId="7C04D57E" w14:textId="77777777" w:rsidR="003C720E" w:rsidRPr="006856B0" w:rsidRDefault="003C720E" w:rsidP="003C720E">
      <w:pPr>
        <w:pStyle w:val="RDVSAheading3"/>
        <w:numPr>
          <w:ilvl w:val="0"/>
          <w:numId w:val="5"/>
        </w:numPr>
        <w:spacing w:before="0" w:after="0"/>
        <w:jc w:val="both"/>
        <w:rPr>
          <w:rFonts w:ascii="Inter" w:eastAsiaTheme="minorHAnsi" w:hAnsi="Inter"/>
          <w:b w:val="0"/>
          <w:color w:val="auto"/>
          <w:sz w:val="22"/>
          <w:szCs w:val="22"/>
          <w:lang w:val="en-AU"/>
        </w:rPr>
      </w:pPr>
      <w:r w:rsidRPr="00BD412A">
        <w:rPr>
          <w:rFonts w:ascii="Inter" w:eastAsiaTheme="minorHAnsi" w:hAnsi="Inter"/>
          <w:b w:val="0"/>
          <w:color w:val="auto"/>
          <w:sz w:val="22"/>
          <w:szCs w:val="22"/>
          <w:lang w:val="en-AU"/>
        </w:rPr>
        <w:t>Uphold</w:t>
      </w:r>
      <w:r w:rsidRPr="006856B0">
        <w:rPr>
          <w:rFonts w:ascii="Inter" w:eastAsiaTheme="minorHAnsi" w:hAnsi="Inter"/>
          <w:b w:val="0"/>
          <w:color w:val="auto"/>
          <w:sz w:val="22"/>
          <w:szCs w:val="22"/>
          <w:lang w:val="en-AU"/>
        </w:rPr>
        <w:t xml:space="preserve"> the policies</w:t>
      </w:r>
      <w:r w:rsidRPr="00BD412A">
        <w:rPr>
          <w:rFonts w:ascii="Inter" w:eastAsiaTheme="minorHAnsi" w:hAnsi="Inter"/>
          <w:b w:val="0"/>
          <w:color w:val="auto"/>
          <w:sz w:val="22"/>
          <w:szCs w:val="22"/>
          <w:lang w:val="en-AU"/>
        </w:rPr>
        <w:t xml:space="preserve">, </w:t>
      </w:r>
      <w:r w:rsidRPr="006856B0">
        <w:rPr>
          <w:rFonts w:ascii="Inter" w:eastAsiaTheme="minorHAnsi" w:hAnsi="Inter"/>
          <w:b w:val="0"/>
          <w:color w:val="auto"/>
          <w:sz w:val="22"/>
          <w:szCs w:val="22"/>
          <w:lang w:val="en-AU"/>
        </w:rPr>
        <w:t xml:space="preserve">procedures and practices of </w:t>
      </w:r>
      <w:r>
        <w:rPr>
          <w:rFonts w:ascii="Inter" w:eastAsiaTheme="minorHAnsi" w:hAnsi="Inter"/>
          <w:b w:val="0"/>
          <w:color w:val="auto"/>
          <w:sz w:val="22"/>
          <w:szCs w:val="22"/>
          <w:lang w:val="en-AU"/>
        </w:rPr>
        <w:t>Full Stop Australia</w:t>
      </w:r>
      <w:r w:rsidRPr="00BD412A">
        <w:rPr>
          <w:rFonts w:ascii="Inter" w:eastAsiaTheme="minorHAnsi" w:hAnsi="Inter"/>
          <w:b w:val="0"/>
          <w:color w:val="auto"/>
          <w:sz w:val="22"/>
          <w:szCs w:val="22"/>
          <w:lang w:val="en-AU"/>
        </w:rPr>
        <w:t xml:space="preserve">, including in relation to information collection, quality improvement, risk management, record keeping and </w:t>
      </w:r>
      <w:r>
        <w:rPr>
          <w:rFonts w:ascii="Inter" w:eastAsiaTheme="minorHAnsi" w:hAnsi="Inter"/>
          <w:b w:val="0"/>
          <w:color w:val="auto"/>
          <w:sz w:val="22"/>
          <w:szCs w:val="22"/>
          <w:lang w:val="en-AU"/>
        </w:rPr>
        <w:t xml:space="preserve">administration. </w:t>
      </w:r>
    </w:p>
    <w:p w14:paraId="607F442C" w14:textId="77777777" w:rsidR="003C720E" w:rsidRDefault="003C720E" w:rsidP="003C720E">
      <w:pPr>
        <w:pStyle w:val="RDVSAheading3"/>
        <w:numPr>
          <w:ilvl w:val="0"/>
          <w:numId w:val="5"/>
        </w:numPr>
        <w:spacing w:before="0" w:after="0"/>
        <w:jc w:val="both"/>
        <w:rPr>
          <w:rFonts w:ascii="Inter" w:eastAsiaTheme="minorHAnsi" w:hAnsi="Inter"/>
          <w:b w:val="0"/>
          <w:color w:val="auto"/>
          <w:sz w:val="22"/>
          <w:szCs w:val="22"/>
          <w:lang w:val="en-AU"/>
        </w:rPr>
      </w:pPr>
      <w:r>
        <w:rPr>
          <w:rFonts w:ascii="Inter" w:eastAsiaTheme="minorHAnsi" w:hAnsi="Inter"/>
          <w:b w:val="0"/>
          <w:color w:val="auto"/>
          <w:sz w:val="22"/>
          <w:szCs w:val="22"/>
          <w:lang w:val="en-AU"/>
        </w:rPr>
        <w:t>Participate in</w:t>
      </w:r>
      <w:r w:rsidRPr="006856B0">
        <w:rPr>
          <w:rFonts w:ascii="Inter" w:eastAsiaTheme="minorHAnsi" w:hAnsi="Inter"/>
          <w:b w:val="0"/>
          <w:color w:val="auto"/>
          <w:sz w:val="22"/>
          <w:szCs w:val="22"/>
          <w:lang w:val="en-AU"/>
        </w:rPr>
        <w:t xml:space="preserve"> the organisation’s performance appraisal </w:t>
      </w:r>
      <w:r>
        <w:rPr>
          <w:rFonts w:ascii="Inter" w:eastAsiaTheme="minorHAnsi" w:hAnsi="Inter"/>
          <w:b w:val="0"/>
          <w:color w:val="auto"/>
          <w:sz w:val="22"/>
          <w:szCs w:val="22"/>
          <w:lang w:val="en-AU"/>
        </w:rPr>
        <w:t>process.</w:t>
      </w:r>
    </w:p>
    <w:p w14:paraId="0D674080" w14:textId="77777777" w:rsidR="003C720E" w:rsidRPr="006856B0" w:rsidRDefault="003C720E" w:rsidP="003C720E">
      <w:pPr>
        <w:pStyle w:val="RDVSAheading3"/>
        <w:numPr>
          <w:ilvl w:val="0"/>
          <w:numId w:val="5"/>
        </w:numPr>
        <w:spacing w:before="0" w:after="0"/>
        <w:jc w:val="both"/>
        <w:rPr>
          <w:rFonts w:ascii="Inter" w:eastAsiaTheme="minorHAnsi" w:hAnsi="Inter"/>
          <w:b w:val="0"/>
          <w:color w:val="auto"/>
          <w:sz w:val="22"/>
          <w:szCs w:val="22"/>
          <w:lang w:val="en-AU"/>
        </w:rPr>
      </w:pPr>
      <w:r>
        <w:rPr>
          <w:rFonts w:ascii="Inter" w:eastAsiaTheme="minorHAnsi" w:hAnsi="Inter"/>
          <w:b w:val="0"/>
          <w:color w:val="auto"/>
          <w:sz w:val="22"/>
          <w:szCs w:val="22"/>
          <w:lang w:val="en-AU"/>
        </w:rPr>
        <w:t>P</w:t>
      </w:r>
      <w:r w:rsidRPr="006856B0">
        <w:rPr>
          <w:rFonts w:ascii="Inter" w:eastAsiaTheme="minorHAnsi" w:hAnsi="Inter"/>
          <w:b w:val="0"/>
          <w:color w:val="auto"/>
          <w:sz w:val="22"/>
          <w:szCs w:val="22"/>
          <w:lang w:val="en-AU"/>
        </w:rPr>
        <w:t xml:space="preserve">articipate in </w:t>
      </w:r>
      <w:r w:rsidRPr="0069012B">
        <w:rPr>
          <w:rFonts w:ascii="Inter" w:eastAsiaTheme="minorHAnsi" w:hAnsi="Inter"/>
          <w:b w:val="0"/>
          <w:color w:val="auto"/>
          <w:sz w:val="22"/>
          <w:szCs w:val="22"/>
          <w:lang w:val="en-AU"/>
        </w:rPr>
        <w:t>relevant</w:t>
      </w:r>
      <w:r w:rsidRPr="006856B0">
        <w:rPr>
          <w:rFonts w:ascii="Inter" w:eastAsiaTheme="minorHAnsi" w:hAnsi="Inter"/>
          <w:b w:val="0"/>
          <w:color w:val="auto"/>
          <w:sz w:val="22"/>
          <w:szCs w:val="22"/>
          <w:lang w:val="en-AU"/>
        </w:rPr>
        <w:t xml:space="preserve"> professional development.</w:t>
      </w:r>
    </w:p>
    <w:p w14:paraId="4D223349" w14:textId="77777777" w:rsidR="003C720E" w:rsidRPr="006856B0" w:rsidRDefault="003C720E" w:rsidP="003C720E">
      <w:pPr>
        <w:pStyle w:val="RDVSAheading3"/>
        <w:numPr>
          <w:ilvl w:val="0"/>
          <w:numId w:val="5"/>
        </w:numPr>
        <w:spacing w:before="0" w:after="0"/>
        <w:jc w:val="both"/>
        <w:rPr>
          <w:rFonts w:ascii="Inter" w:eastAsiaTheme="minorHAnsi" w:hAnsi="Inter"/>
          <w:b w:val="0"/>
          <w:color w:val="auto"/>
          <w:sz w:val="22"/>
          <w:szCs w:val="22"/>
          <w:lang w:val="en-AU"/>
        </w:rPr>
      </w:pPr>
      <w:r w:rsidRPr="006856B0">
        <w:rPr>
          <w:rFonts w:ascii="Inter" w:eastAsiaTheme="minorHAnsi" w:hAnsi="Inter"/>
          <w:b w:val="0"/>
          <w:color w:val="auto"/>
          <w:sz w:val="22"/>
          <w:szCs w:val="22"/>
          <w:lang w:val="en-AU"/>
        </w:rPr>
        <w:t xml:space="preserve">Ensure work practices are ethical and comply with the </w:t>
      </w:r>
      <w:r>
        <w:rPr>
          <w:rFonts w:ascii="Inter" w:eastAsiaTheme="minorHAnsi" w:hAnsi="Inter"/>
          <w:b w:val="0"/>
          <w:color w:val="auto"/>
          <w:sz w:val="22"/>
          <w:szCs w:val="22"/>
          <w:lang w:val="en-AU"/>
        </w:rPr>
        <w:t>Full Stop Australia</w:t>
      </w:r>
      <w:r w:rsidRPr="006856B0">
        <w:rPr>
          <w:rFonts w:ascii="Inter" w:eastAsiaTheme="minorHAnsi" w:hAnsi="Inter"/>
          <w:b w:val="0"/>
          <w:color w:val="auto"/>
          <w:sz w:val="22"/>
          <w:szCs w:val="22"/>
          <w:lang w:val="en-AU"/>
        </w:rPr>
        <w:t xml:space="preserve"> Code of Ethics.</w:t>
      </w:r>
    </w:p>
    <w:p w14:paraId="3416479E" w14:textId="77777777" w:rsidR="003C720E" w:rsidRPr="006856B0" w:rsidRDefault="003C720E" w:rsidP="003C720E">
      <w:pPr>
        <w:pStyle w:val="RDVSAheading3"/>
        <w:jc w:val="both"/>
        <w:rPr>
          <w:rFonts w:ascii="Inter" w:hAnsi="Inter"/>
          <w:iCs/>
          <w:sz w:val="22"/>
          <w:szCs w:val="22"/>
          <w:lang w:val="en-AU"/>
        </w:rPr>
      </w:pPr>
      <w:r w:rsidRPr="006856B0">
        <w:rPr>
          <w:rFonts w:ascii="Inter" w:hAnsi="Inter"/>
          <w:lang w:val="en-AU"/>
        </w:rPr>
        <w:t>Knowledge, Skills and</w:t>
      </w:r>
      <w:bookmarkStart w:id="5" w:name="_Hlk31885459"/>
      <w:r w:rsidRPr="006856B0">
        <w:rPr>
          <w:rFonts w:ascii="Inter" w:hAnsi="Inter"/>
          <w:lang w:val="en-AU"/>
        </w:rPr>
        <w:t xml:space="preserve"> Experience</w:t>
      </w:r>
    </w:p>
    <w:p w14:paraId="55C658E8" w14:textId="77777777" w:rsidR="003C720E" w:rsidRPr="003468D9" w:rsidRDefault="003C720E" w:rsidP="003C720E">
      <w:pPr>
        <w:pStyle w:val="NoSpacing"/>
        <w:jc w:val="both"/>
        <w:rPr>
          <w:rFonts w:ascii="Inter" w:hAnsi="Inter"/>
          <w:sz w:val="22"/>
        </w:rPr>
      </w:pPr>
      <w:bookmarkStart w:id="6" w:name="_Hlk114241443"/>
      <w:r w:rsidRPr="006856B0">
        <w:rPr>
          <w:rFonts w:ascii="Inter" w:hAnsi="Inter" w:cs="Arial"/>
          <w:sz w:val="22"/>
        </w:rPr>
        <w:t>Essential</w:t>
      </w:r>
      <w:r>
        <w:rPr>
          <w:rFonts w:ascii="Inter" w:hAnsi="Inter"/>
          <w:sz w:val="22"/>
        </w:rPr>
        <w:t>:</w:t>
      </w:r>
    </w:p>
    <w:p w14:paraId="354D9453" w14:textId="77777777" w:rsidR="003C720E" w:rsidRDefault="003C720E" w:rsidP="003C720E">
      <w:pPr>
        <w:pStyle w:val="NoSpacing"/>
        <w:numPr>
          <w:ilvl w:val="0"/>
          <w:numId w:val="4"/>
        </w:numPr>
        <w:spacing w:before="0" w:after="0" w:line="276" w:lineRule="auto"/>
        <w:jc w:val="both"/>
        <w:rPr>
          <w:rFonts w:ascii="Inter" w:hAnsi="Inter"/>
          <w:sz w:val="22"/>
        </w:rPr>
      </w:pPr>
      <w:r w:rsidRPr="006856B0">
        <w:rPr>
          <w:rFonts w:ascii="Inter" w:hAnsi="Inter" w:cs="Arial"/>
          <w:sz w:val="22"/>
        </w:rPr>
        <w:t xml:space="preserve">A law </w:t>
      </w:r>
      <w:r w:rsidRPr="006856B0">
        <w:rPr>
          <w:rFonts w:ascii="Inter" w:hAnsi="Inter"/>
          <w:sz w:val="22"/>
        </w:rPr>
        <w:t xml:space="preserve">degree (note: you need not be admitted or have a </w:t>
      </w:r>
      <w:r>
        <w:rPr>
          <w:rFonts w:ascii="Inter" w:hAnsi="Inter"/>
          <w:sz w:val="22"/>
        </w:rPr>
        <w:t xml:space="preserve">current </w:t>
      </w:r>
      <w:r w:rsidRPr="006856B0">
        <w:rPr>
          <w:rFonts w:ascii="Inter" w:hAnsi="Inter"/>
          <w:sz w:val="22"/>
        </w:rPr>
        <w:t>practi</w:t>
      </w:r>
      <w:r>
        <w:rPr>
          <w:rFonts w:ascii="Inter" w:hAnsi="Inter"/>
          <w:sz w:val="22"/>
        </w:rPr>
        <w:t>s</w:t>
      </w:r>
      <w:r w:rsidRPr="006856B0">
        <w:rPr>
          <w:rFonts w:ascii="Inter" w:hAnsi="Inter"/>
          <w:sz w:val="22"/>
        </w:rPr>
        <w:t xml:space="preserve">ing certificate) or </w:t>
      </w:r>
      <w:r>
        <w:rPr>
          <w:rFonts w:ascii="Inter" w:hAnsi="Inter"/>
          <w:sz w:val="22"/>
        </w:rPr>
        <w:t>another relevant degree combined with commensurate</w:t>
      </w:r>
      <w:r w:rsidRPr="006856B0">
        <w:rPr>
          <w:rFonts w:ascii="Inter" w:hAnsi="Inter"/>
          <w:sz w:val="22"/>
        </w:rPr>
        <w:t xml:space="preserve"> experience in legal and policy reform</w:t>
      </w:r>
      <w:r>
        <w:rPr>
          <w:rFonts w:ascii="Inter" w:hAnsi="Inter"/>
          <w:sz w:val="22"/>
        </w:rPr>
        <w:t xml:space="preserve">, government relations or advocacy. </w:t>
      </w:r>
    </w:p>
    <w:p w14:paraId="7C3FF809" w14:textId="77777777" w:rsidR="003C720E" w:rsidRPr="006856B0" w:rsidRDefault="003C720E" w:rsidP="003C720E">
      <w:pPr>
        <w:pStyle w:val="NoSpacing"/>
        <w:numPr>
          <w:ilvl w:val="0"/>
          <w:numId w:val="4"/>
        </w:numPr>
        <w:spacing w:before="0" w:after="0" w:line="276" w:lineRule="auto"/>
        <w:jc w:val="both"/>
        <w:rPr>
          <w:rFonts w:ascii="Inter" w:hAnsi="Inter"/>
          <w:sz w:val="22"/>
        </w:rPr>
      </w:pPr>
      <w:r>
        <w:rPr>
          <w:rFonts w:ascii="Inter" w:hAnsi="Inter" w:cs="Arial"/>
          <w:sz w:val="22"/>
        </w:rPr>
        <w:t xml:space="preserve">Minimum seven years’ experience working in legal and policy reform, legal practice, government relations or advocacy. </w:t>
      </w:r>
    </w:p>
    <w:p w14:paraId="3D1B60D7" w14:textId="77777777" w:rsidR="003C720E" w:rsidRPr="00F42AAE" w:rsidRDefault="003C720E" w:rsidP="003C720E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jc w:val="both"/>
        <w:rPr>
          <w:lang w:val="en-AU"/>
        </w:rPr>
      </w:pPr>
      <w:bookmarkStart w:id="7" w:name="_Hlk114241739"/>
      <w:r>
        <w:rPr>
          <w:rFonts w:cstheme="minorHAnsi"/>
          <w:lang w:val="en-AU"/>
        </w:rPr>
        <w:t xml:space="preserve">Developed relationships with government and political stakeholders, and organisations working in the SDFV sector, or the ability to build those relationships. </w:t>
      </w:r>
    </w:p>
    <w:p w14:paraId="5E5EDD6A" w14:textId="77777777" w:rsidR="003C720E" w:rsidRPr="006856B0" w:rsidRDefault="003C720E" w:rsidP="003C720E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jc w:val="both"/>
        <w:rPr>
          <w:lang w:val="en-AU"/>
        </w:rPr>
      </w:pPr>
      <w:r>
        <w:rPr>
          <w:rFonts w:cstheme="minorHAnsi"/>
          <w:lang w:val="en-AU"/>
        </w:rPr>
        <w:t>A s</w:t>
      </w:r>
      <w:r w:rsidRPr="006856B0">
        <w:rPr>
          <w:rFonts w:cstheme="minorHAnsi"/>
          <w:lang w:val="en-AU"/>
        </w:rPr>
        <w:t xml:space="preserve">trong understanding of the causes and consequences of </w:t>
      </w:r>
      <w:r>
        <w:rPr>
          <w:rFonts w:cstheme="minorHAnsi"/>
          <w:lang w:val="en-AU"/>
        </w:rPr>
        <w:t xml:space="preserve">SDFV </w:t>
      </w:r>
      <w:r w:rsidRPr="006856B0">
        <w:rPr>
          <w:rFonts w:cstheme="minorHAnsi"/>
          <w:lang w:val="en-AU"/>
        </w:rPr>
        <w:t>and a commitment to working from an intersectional feminist perspective.</w:t>
      </w:r>
    </w:p>
    <w:bookmarkEnd w:id="7"/>
    <w:p w14:paraId="78610605" w14:textId="77777777" w:rsidR="003C720E" w:rsidRPr="006856B0" w:rsidRDefault="003C720E" w:rsidP="003C720E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jc w:val="both"/>
        <w:rPr>
          <w:rFonts w:cs="Arial"/>
          <w:lang w:val="en-AU"/>
        </w:rPr>
      </w:pPr>
      <w:r w:rsidRPr="006856B0">
        <w:rPr>
          <w:rFonts w:cs="Arial"/>
          <w:lang w:val="en-AU"/>
        </w:rPr>
        <w:t xml:space="preserve">A demonstrated understanding of </w:t>
      </w:r>
      <w:r>
        <w:rPr>
          <w:rFonts w:cs="Arial"/>
          <w:lang w:val="en-AU"/>
        </w:rPr>
        <w:t xml:space="preserve">trauma-informed practice, including </w:t>
      </w:r>
      <w:r w:rsidRPr="006856B0">
        <w:rPr>
          <w:rFonts w:cs="Arial"/>
          <w:lang w:val="en-AU"/>
        </w:rPr>
        <w:t>the impacts of trauma</w:t>
      </w:r>
      <w:r>
        <w:rPr>
          <w:rFonts w:cs="Arial"/>
          <w:lang w:val="en-AU"/>
        </w:rPr>
        <w:t>,</w:t>
      </w:r>
      <w:r w:rsidRPr="006856B0">
        <w:rPr>
          <w:rFonts w:cs="Arial"/>
          <w:lang w:val="en-AU"/>
        </w:rPr>
        <w:t xml:space="preserve"> and how </w:t>
      </w:r>
      <w:r>
        <w:rPr>
          <w:rFonts w:cs="Arial"/>
          <w:lang w:val="en-AU"/>
        </w:rPr>
        <w:t>to respond to and support people</w:t>
      </w:r>
      <w:r w:rsidRPr="006856B0">
        <w:rPr>
          <w:rFonts w:cs="Arial"/>
          <w:lang w:val="en-AU"/>
        </w:rPr>
        <w:t xml:space="preserve"> experiencing trauma.</w:t>
      </w:r>
    </w:p>
    <w:p w14:paraId="3D30D7D7" w14:textId="77777777" w:rsidR="003C720E" w:rsidRPr="006856B0" w:rsidRDefault="003C720E" w:rsidP="003C720E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jc w:val="both"/>
        <w:rPr>
          <w:rFonts w:cstheme="minorHAnsi"/>
          <w:lang w:val="en-AU"/>
        </w:rPr>
      </w:pPr>
      <w:r w:rsidRPr="00CD0305">
        <w:rPr>
          <w:rFonts w:cstheme="minorHAnsi"/>
          <w:lang w:val="en-AU"/>
        </w:rPr>
        <w:t>Awareness of current</w:t>
      </w:r>
      <w:r w:rsidRPr="006856B0">
        <w:rPr>
          <w:rFonts w:cstheme="minorHAnsi"/>
          <w:lang w:val="en-AU"/>
        </w:rPr>
        <w:t xml:space="preserve"> legal and policy responses </w:t>
      </w:r>
      <w:r w:rsidRPr="00CD0305">
        <w:rPr>
          <w:rFonts w:cstheme="minorHAnsi"/>
          <w:lang w:val="en-AU"/>
        </w:rPr>
        <w:t>to SDFV</w:t>
      </w:r>
      <w:r w:rsidRPr="006856B0">
        <w:rPr>
          <w:rFonts w:cstheme="minorHAnsi"/>
          <w:lang w:val="en-AU"/>
        </w:rPr>
        <w:t xml:space="preserve"> domestically</w:t>
      </w:r>
      <w:r w:rsidRPr="00CD0305">
        <w:rPr>
          <w:rFonts w:cstheme="minorHAnsi"/>
          <w:lang w:val="en-AU"/>
        </w:rPr>
        <w:t xml:space="preserve"> and internationally</w:t>
      </w:r>
      <w:r w:rsidRPr="006856B0">
        <w:rPr>
          <w:rFonts w:cstheme="minorHAnsi"/>
          <w:lang w:val="en-AU"/>
        </w:rPr>
        <w:t>.</w:t>
      </w:r>
      <w:r w:rsidRPr="00CD0305">
        <w:rPr>
          <w:rFonts w:cstheme="minorHAnsi"/>
          <w:lang w:val="en-AU"/>
        </w:rPr>
        <w:t xml:space="preserve"> </w:t>
      </w:r>
    </w:p>
    <w:p w14:paraId="15D52DD9" w14:textId="77777777" w:rsidR="003C720E" w:rsidRPr="006856B0" w:rsidRDefault="003C720E" w:rsidP="003C720E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jc w:val="both"/>
        <w:rPr>
          <w:rFonts w:cs="Arial"/>
          <w:lang w:val="en-AU"/>
        </w:rPr>
      </w:pPr>
      <w:r w:rsidRPr="006856B0">
        <w:rPr>
          <w:lang w:val="en-AU"/>
        </w:rPr>
        <w:t xml:space="preserve">Demonstrated </w:t>
      </w:r>
      <w:r>
        <w:rPr>
          <w:lang w:val="en-AU"/>
        </w:rPr>
        <w:t>ability to produce</w:t>
      </w:r>
      <w:r w:rsidRPr="006856B0">
        <w:rPr>
          <w:lang w:val="en-AU"/>
        </w:rPr>
        <w:t xml:space="preserve"> high quality, impactful submissions</w:t>
      </w:r>
      <w:r>
        <w:rPr>
          <w:lang w:val="en-AU"/>
        </w:rPr>
        <w:t xml:space="preserve"> to government</w:t>
      </w:r>
      <w:r w:rsidRPr="006856B0">
        <w:rPr>
          <w:lang w:val="en-AU"/>
        </w:rPr>
        <w:t>, position papers</w:t>
      </w:r>
      <w:r>
        <w:rPr>
          <w:lang w:val="en-AU"/>
        </w:rPr>
        <w:t xml:space="preserve"> </w:t>
      </w:r>
      <w:r w:rsidRPr="006856B0">
        <w:rPr>
          <w:lang w:val="en-AU"/>
        </w:rPr>
        <w:t xml:space="preserve">and </w:t>
      </w:r>
      <w:r>
        <w:rPr>
          <w:lang w:val="en-AU"/>
        </w:rPr>
        <w:t>written</w:t>
      </w:r>
      <w:r w:rsidRPr="006856B0">
        <w:rPr>
          <w:lang w:val="en-AU"/>
        </w:rPr>
        <w:t xml:space="preserve"> advice, </w:t>
      </w:r>
      <w:r w:rsidRPr="006856B0">
        <w:rPr>
          <w:rFonts w:cs="Arial"/>
          <w:lang w:val="en-AU"/>
        </w:rPr>
        <w:t>including the ability to convey complex legal concepts in plain English.</w:t>
      </w:r>
    </w:p>
    <w:p w14:paraId="2E4C9009" w14:textId="77777777" w:rsidR="003C720E" w:rsidRPr="006856B0" w:rsidRDefault="003C720E" w:rsidP="003C720E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ind w:left="714" w:hanging="357"/>
        <w:contextualSpacing/>
        <w:jc w:val="both"/>
        <w:rPr>
          <w:rFonts w:cs="Arial"/>
          <w:lang w:val="en-AU"/>
        </w:rPr>
      </w:pPr>
      <w:r w:rsidRPr="006856B0">
        <w:rPr>
          <w:lang w:val="en-AU"/>
        </w:rPr>
        <w:t xml:space="preserve">Exceptional </w:t>
      </w:r>
      <w:r>
        <w:rPr>
          <w:lang w:val="en-AU"/>
        </w:rPr>
        <w:t>oral communication</w:t>
      </w:r>
      <w:r w:rsidRPr="006856B0">
        <w:rPr>
          <w:lang w:val="en-AU"/>
        </w:rPr>
        <w:t xml:space="preserve"> and interpersonal skills, including </w:t>
      </w:r>
      <w:r>
        <w:rPr>
          <w:lang w:val="en-AU"/>
        </w:rPr>
        <w:t xml:space="preserve">in </w:t>
      </w:r>
      <w:r w:rsidRPr="006856B0">
        <w:rPr>
          <w:lang w:val="en-AU"/>
        </w:rPr>
        <w:t>senior stakeholder management, public speaking and media engagement.</w:t>
      </w:r>
    </w:p>
    <w:p w14:paraId="4A3E7792" w14:textId="77777777" w:rsidR="003C720E" w:rsidRPr="006856B0" w:rsidRDefault="003C720E" w:rsidP="003C720E">
      <w:pPr>
        <w:pStyle w:val="NoSpacing"/>
        <w:numPr>
          <w:ilvl w:val="0"/>
          <w:numId w:val="4"/>
        </w:numPr>
        <w:spacing w:before="0" w:after="0" w:line="276" w:lineRule="auto"/>
        <w:ind w:left="714" w:hanging="357"/>
        <w:jc w:val="both"/>
        <w:rPr>
          <w:rFonts w:ascii="Inter" w:hAnsi="Inter"/>
          <w:sz w:val="22"/>
        </w:rPr>
      </w:pPr>
      <w:bookmarkStart w:id="8" w:name="_Hlk114241810"/>
      <w:r w:rsidRPr="006856B0">
        <w:rPr>
          <w:rFonts w:ascii="Inter" w:hAnsi="Inter" w:cs="Arial"/>
          <w:sz w:val="22"/>
        </w:rPr>
        <w:t>Demonstrated ability to support and supervise staff</w:t>
      </w:r>
      <w:r>
        <w:rPr>
          <w:rFonts w:ascii="Inter" w:hAnsi="Inter" w:cs="Arial"/>
          <w:sz w:val="22"/>
        </w:rPr>
        <w:t>, contractors</w:t>
      </w:r>
      <w:r w:rsidRPr="006856B0">
        <w:rPr>
          <w:rFonts w:ascii="Inter" w:hAnsi="Inter" w:cs="Arial"/>
          <w:sz w:val="22"/>
        </w:rPr>
        <w:t xml:space="preserve"> and volunteers, </w:t>
      </w:r>
      <w:r>
        <w:rPr>
          <w:rFonts w:ascii="Inter" w:hAnsi="Inter" w:cs="Arial"/>
          <w:sz w:val="22"/>
        </w:rPr>
        <w:t xml:space="preserve">to </w:t>
      </w:r>
      <w:r w:rsidRPr="006856B0">
        <w:rPr>
          <w:rFonts w:ascii="Inter" w:hAnsi="Inter" w:cs="Arial"/>
          <w:sz w:val="22"/>
        </w:rPr>
        <w:t>cultivate a positive, inclusive</w:t>
      </w:r>
      <w:r>
        <w:rPr>
          <w:rFonts w:ascii="Inter" w:hAnsi="Inter" w:cs="Arial"/>
          <w:sz w:val="22"/>
        </w:rPr>
        <w:t xml:space="preserve"> and</w:t>
      </w:r>
      <w:r w:rsidRPr="006856B0">
        <w:rPr>
          <w:rFonts w:ascii="Inter" w:hAnsi="Inter" w:cs="Arial"/>
          <w:sz w:val="22"/>
        </w:rPr>
        <w:t xml:space="preserve"> high-performing team.</w:t>
      </w:r>
      <w:r w:rsidRPr="006856B0">
        <w:rPr>
          <w:rFonts w:ascii="Inter" w:hAnsi="Inter"/>
        </w:rPr>
        <w:t xml:space="preserve"> </w:t>
      </w:r>
    </w:p>
    <w:p w14:paraId="597DEEC2" w14:textId="77777777" w:rsidR="003C720E" w:rsidRPr="006856B0" w:rsidRDefault="003C720E" w:rsidP="003C720E">
      <w:pPr>
        <w:pStyle w:val="NoSpacing"/>
        <w:numPr>
          <w:ilvl w:val="0"/>
          <w:numId w:val="4"/>
        </w:numPr>
        <w:spacing w:before="0" w:after="0" w:line="276" w:lineRule="auto"/>
        <w:ind w:left="714" w:hanging="357"/>
        <w:jc w:val="both"/>
        <w:rPr>
          <w:rFonts w:ascii="Inter" w:hAnsi="Inter"/>
          <w:sz w:val="22"/>
        </w:rPr>
      </w:pPr>
      <w:r w:rsidRPr="006856B0">
        <w:rPr>
          <w:rFonts w:ascii="Inter" w:hAnsi="Inter"/>
          <w:sz w:val="22"/>
        </w:rPr>
        <w:lastRenderedPageBreak/>
        <w:t>Strong attention to detail and proven ability to take initiative, manage a significant workload, and be accountable for decisions.</w:t>
      </w:r>
    </w:p>
    <w:bookmarkEnd w:id="8"/>
    <w:p w14:paraId="4F3D76B2" w14:textId="77777777" w:rsidR="003C720E" w:rsidRPr="006856B0" w:rsidRDefault="003C720E" w:rsidP="003C720E">
      <w:pPr>
        <w:pStyle w:val="ListParagraph"/>
        <w:widowControl/>
        <w:numPr>
          <w:ilvl w:val="0"/>
          <w:numId w:val="4"/>
        </w:numPr>
        <w:autoSpaceDE/>
        <w:autoSpaceDN/>
        <w:spacing w:after="160" w:line="276" w:lineRule="auto"/>
        <w:contextualSpacing/>
        <w:jc w:val="both"/>
        <w:rPr>
          <w:rFonts w:cs="Arial"/>
          <w:lang w:val="en-AU"/>
        </w:rPr>
      </w:pPr>
      <w:r w:rsidRPr="006856B0">
        <w:rPr>
          <w:rFonts w:cs="Arial"/>
          <w:lang w:val="en-AU"/>
        </w:rPr>
        <w:t xml:space="preserve">Demonstrated experience in strategically leading and managing a </w:t>
      </w:r>
      <w:r w:rsidRPr="002012E8">
        <w:rPr>
          <w:rFonts w:cs="Arial"/>
          <w:lang w:val="en-AU"/>
        </w:rPr>
        <w:t>team</w:t>
      </w:r>
      <w:r w:rsidRPr="006856B0">
        <w:rPr>
          <w:rFonts w:cs="Arial"/>
          <w:lang w:val="en-AU"/>
        </w:rPr>
        <w:t xml:space="preserve">, including preparing and managing budgets, developing and implementing operational policies and procedures, </w:t>
      </w:r>
      <w:r w:rsidRPr="002012E8">
        <w:rPr>
          <w:rFonts w:cs="Arial"/>
          <w:lang w:val="en-AU"/>
        </w:rPr>
        <w:t xml:space="preserve">and </w:t>
      </w:r>
      <w:r w:rsidRPr="006856B0">
        <w:rPr>
          <w:rFonts w:cs="Arial"/>
          <w:lang w:val="en-AU"/>
        </w:rPr>
        <w:t>contributing to accreditation processes.</w:t>
      </w:r>
    </w:p>
    <w:p w14:paraId="03FF6BED" w14:textId="77777777" w:rsidR="003C720E" w:rsidRPr="006856B0" w:rsidRDefault="003C720E" w:rsidP="003C720E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ind w:left="714" w:hanging="357"/>
        <w:contextualSpacing/>
        <w:jc w:val="both"/>
        <w:rPr>
          <w:rFonts w:cs="Arial"/>
          <w:lang w:val="en-AU"/>
        </w:rPr>
      </w:pPr>
      <w:r w:rsidRPr="006856B0">
        <w:rPr>
          <w:lang w:val="en-AU"/>
        </w:rPr>
        <w:t>Experience building and sustaining the revenue base of a business unit or organisation, for example through grant writing and building philanthropic relationships.</w:t>
      </w:r>
    </w:p>
    <w:p w14:paraId="78DC0DBB" w14:textId="77777777" w:rsidR="003C720E" w:rsidRPr="006856B0" w:rsidRDefault="003C720E" w:rsidP="003C720E">
      <w:pPr>
        <w:pStyle w:val="NoSpacing"/>
        <w:jc w:val="both"/>
        <w:rPr>
          <w:rFonts w:ascii="Inter" w:hAnsi="Inter" w:cs="Arial"/>
          <w:sz w:val="22"/>
        </w:rPr>
      </w:pPr>
      <w:r w:rsidRPr="006856B0">
        <w:rPr>
          <w:rFonts w:ascii="Inter" w:hAnsi="Inter" w:cs="Arial"/>
          <w:sz w:val="22"/>
        </w:rPr>
        <w:t>Desirable</w:t>
      </w:r>
      <w:r>
        <w:rPr>
          <w:rFonts w:ascii="Inter" w:hAnsi="Inter" w:cs="Arial"/>
          <w:sz w:val="22"/>
        </w:rPr>
        <w:t>:</w:t>
      </w:r>
    </w:p>
    <w:p w14:paraId="2D07A656" w14:textId="77777777" w:rsidR="003C720E" w:rsidRDefault="003C720E" w:rsidP="003C720E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jc w:val="both"/>
        <w:rPr>
          <w:rFonts w:cs="Arial"/>
          <w:lang w:val="en-AU"/>
        </w:rPr>
      </w:pPr>
      <w:r w:rsidRPr="006856B0">
        <w:rPr>
          <w:rFonts w:cs="Arial"/>
          <w:lang w:val="en-AU"/>
        </w:rPr>
        <w:t>Experience working within the criminal justice system</w:t>
      </w:r>
      <w:r>
        <w:rPr>
          <w:rFonts w:cs="Arial"/>
          <w:lang w:val="en-AU"/>
        </w:rPr>
        <w:t xml:space="preserve">, </w:t>
      </w:r>
      <w:r w:rsidRPr="006856B0">
        <w:rPr>
          <w:rFonts w:cs="Arial"/>
          <w:lang w:val="en-AU"/>
        </w:rPr>
        <w:t>family law system</w:t>
      </w:r>
      <w:r>
        <w:rPr>
          <w:rFonts w:cs="Arial"/>
          <w:lang w:val="en-AU"/>
        </w:rPr>
        <w:t xml:space="preserve"> or for an organisation in the SDFV sector. </w:t>
      </w:r>
    </w:p>
    <w:p w14:paraId="1984FE32" w14:textId="77777777" w:rsidR="003C720E" w:rsidRDefault="003C720E" w:rsidP="003C720E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jc w:val="both"/>
        <w:rPr>
          <w:rFonts w:cs="Arial"/>
          <w:lang w:val="en-AU"/>
        </w:rPr>
      </w:pPr>
      <w:r>
        <w:rPr>
          <w:rFonts w:cs="Arial"/>
          <w:lang w:val="en-AU"/>
        </w:rPr>
        <w:t xml:space="preserve">Experience with media engagement and commentary, and strong relationships with media stakeholders. </w:t>
      </w:r>
    </w:p>
    <w:p w14:paraId="1E188C8C" w14:textId="77777777" w:rsidR="003C720E" w:rsidRDefault="003C720E" w:rsidP="003C720E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jc w:val="both"/>
        <w:rPr>
          <w:rFonts w:cs="Arial"/>
          <w:lang w:val="en-AU"/>
        </w:rPr>
      </w:pPr>
      <w:r>
        <w:rPr>
          <w:rFonts w:cs="Arial"/>
          <w:lang w:val="en-AU"/>
        </w:rPr>
        <w:t xml:space="preserve">Experience building and managing campaigns. </w:t>
      </w:r>
    </w:p>
    <w:p w14:paraId="2ED49C2B" w14:textId="77777777" w:rsidR="003C720E" w:rsidRPr="006856B0" w:rsidRDefault="003C720E" w:rsidP="003C720E">
      <w:pPr>
        <w:pStyle w:val="ListParagraph"/>
        <w:widowControl/>
        <w:numPr>
          <w:ilvl w:val="0"/>
          <w:numId w:val="4"/>
        </w:numPr>
        <w:autoSpaceDE/>
        <w:autoSpaceDN/>
        <w:spacing w:after="160" w:line="276" w:lineRule="auto"/>
        <w:contextualSpacing/>
        <w:jc w:val="both"/>
        <w:rPr>
          <w:rFonts w:cs="Arial"/>
          <w:lang w:val="en-AU"/>
        </w:rPr>
      </w:pPr>
      <w:r w:rsidRPr="006856B0">
        <w:rPr>
          <w:rFonts w:cs="Arial"/>
          <w:lang w:val="en-AU"/>
        </w:rPr>
        <w:t xml:space="preserve">Experience working with people impacted by </w:t>
      </w:r>
      <w:r>
        <w:rPr>
          <w:rFonts w:cs="Arial"/>
          <w:lang w:val="en-AU"/>
        </w:rPr>
        <w:t>SDFV</w:t>
      </w:r>
      <w:r w:rsidRPr="006856B0">
        <w:rPr>
          <w:rFonts w:cs="Arial"/>
          <w:lang w:val="en-AU"/>
        </w:rPr>
        <w:t xml:space="preserve"> and with diverse communities, including Aboriginal and Torres Strait Islander communities, people with disability, culturally and linguistically diverse communities and LGBTIQ</w:t>
      </w:r>
      <w:r>
        <w:rPr>
          <w:rFonts w:cs="Arial"/>
          <w:lang w:val="en-AU"/>
        </w:rPr>
        <w:t>+</w:t>
      </w:r>
      <w:r w:rsidRPr="006856B0">
        <w:rPr>
          <w:rFonts w:cs="Arial"/>
          <w:lang w:val="en-AU"/>
        </w:rPr>
        <w:t xml:space="preserve"> communities.</w:t>
      </w:r>
    </w:p>
    <w:bookmarkEnd w:id="5"/>
    <w:bookmarkEnd w:id="6"/>
    <w:p w14:paraId="2D77F823" w14:textId="5210D1C7" w:rsidR="003C720E" w:rsidRPr="006856B0" w:rsidRDefault="003C720E" w:rsidP="003C720E">
      <w:pPr>
        <w:pStyle w:val="RDVSAheading3"/>
        <w:jc w:val="both"/>
        <w:rPr>
          <w:rFonts w:ascii="Inter" w:hAnsi="Inter"/>
          <w:lang w:val="en-AU"/>
        </w:rPr>
      </w:pPr>
      <w:r w:rsidRPr="006856B0">
        <w:rPr>
          <w:rFonts w:ascii="Inter" w:hAnsi="Inter"/>
          <w:lang w:val="en-AU"/>
        </w:rPr>
        <w:t>Sighted and agreed to by Head of Advocacy (Law and Policy):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2551"/>
      </w:tblGrid>
      <w:tr w:rsidR="003C720E" w:rsidRPr="00396F68" w14:paraId="0ECA12E2" w14:textId="77777777" w:rsidTr="00D8659E">
        <w:tc>
          <w:tcPr>
            <w:tcW w:w="2235" w:type="dxa"/>
            <w:vAlign w:val="bottom"/>
          </w:tcPr>
          <w:p w14:paraId="6E771A5F" w14:textId="77777777" w:rsidR="003C720E" w:rsidRPr="006856B0" w:rsidRDefault="003C720E" w:rsidP="00D8659E">
            <w:pPr>
              <w:spacing w:before="120" w:line="276" w:lineRule="auto"/>
              <w:jc w:val="both"/>
              <w:rPr>
                <w:rFonts w:eastAsia="Calibri" w:cs="Arial"/>
                <w:b/>
              </w:rPr>
            </w:pPr>
            <w:r w:rsidRPr="006856B0">
              <w:rPr>
                <w:rFonts w:cs="Arial"/>
                <w:b/>
              </w:rPr>
              <w:t>Name: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6A3BAF89" w14:textId="77777777" w:rsidR="003C720E" w:rsidRPr="006856B0" w:rsidRDefault="003C720E" w:rsidP="00D8659E">
            <w:pPr>
              <w:spacing w:before="120" w:line="276" w:lineRule="auto"/>
              <w:jc w:val="both"/>
              <w:rPr>
                <w:rFonts w:eastAsia="Calibri" w:cs="Arial"/>
              </w:rPr>
            </w:pPr>
          </w:p>
        </w:tc>
      </w:tr>
      <w:tr w:rsidR="003C720E" w:rsidRPr="00396F68" w14:paraId="083B74A5" w14:textId="77777777" w:rsidTr="00D8659E">
        <w:tc>
          <w:tcPr>
            <w:tcW w:w="2235" w:type="dxa"/>
            <w:vAlign w:val="bottom"/>
          </w:tcPr>
          <w:p w14:paraId="79432218" w14:textId="77777777" w:rsidR="003C720E" w:rsidRPr="006856B0" w:rsidRDefault="003C720E" w:rsidP="00D8659E">
            <w:pPr>
              <w:spacing w:before="120" w:line="276" w:lineRule="auto"/>
              <w:jc w:val="both"/>
              <w:rPr>
                <w:rFonts w:eastAsia="Calibri" w:cs="Arial"/>
                <w:b/>
              </w:rPr>
            </w:pPr>
            <w:r w:rsidRPr="006856B0">
              <w:rPr>
                <w:rFonts w:eastAsia="Calibri" w:cs="Arial"/>
                <w:b/>
              </w:rPr>
              <w:t>Signature: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1F7FE330" w14:textId="77777777" w:rsidR="003C720E" w:rsidRPr="006856B0" w:rsidRDefault="003C720E" w:rsidP="00D8659E">
            <w:pPr>
              <w:spacing w:before="120" w:line="276" w:lineRule="auto"/>
              <w:jc w:val="both"/>
              <w:rPr>
                <w:rFonts w:eastAsia="Calibri" w:cs="Arial"/>
              </w:rPr>
            </w:pPr>
          </w:p>
        </w:tc>
      </w:tr>
      <w:tr w:rsidR="003C720E" w:rsidRPr="00396F68" w14:paraId="59623A28" w14:textId="77777777" w:rsidTr="00D8659E">
        <w:tc>
          <w:tcPr>
            <w:tcW w:w="2235" w:type="dxa"/>
            <w:vAlign w:val="bottom"/>
          </w:tcPr>
          <w:p w14:paraId="6BF68700" w14:textId="77777777" w:rsidR="003C720E" w:rsidRPr="006856B0" w:rsidRDefault="003C720E" w:rsidP="00D8659E">
            <w:pPr>
              <w:spacing w:before="120" w:line="276" w:lineRule="auto"/>
              <w:jc w:val="both"/>
              <w:rPr>
                <w:rFonts w:eastAsia="Calibri" w:cs="Arial"/>
                <w:b/>
              </w:rPr>
            </w:pPr>
            <w:r w:rsidRPr="006856B0">
              <w:rPr>
                <w:rFonts w:eastAsia="Calibri" w:cs="Arial"/>
                <w:b/>
              </w:rPr>
              <w:t>Date: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A5F984" w14:textId="77777777" w:rsidR="003C720E" w:rsidRPr="006856B0" w:rsidRDefault="003C720E" w:rsidP="00D8659E">
            <w:pPr>
              <w:spacing w:before="120" w:line="276" w:lineRule="auto"/>
              <w:jc w:val="both"/>
              <w:rPr>
                <w:rFonts w:eastAsia="Calibri" w:cs="Arial"/>
                <w:color w:val="D9D9D9"/>
              </w:rPr>
            </w:pPr>
            <w:r w:rsidRPr="006856B0">
              <w:rPr>
                <w:rFonts w:eastAsia="Calibri" w:cs="Arial"/>
                <w:color w:val="D9D9D9"/>
              </w:rPr>
              <w:t>DD/MM/YYYY</w:t>
            </w:r>
          </w:p>
        </w:tc>
      </w:tr>
    </w:tbl>
    <w:p w14:paraId="285DFE74" w14:textId="77777777" w:rsidR="003C720E" w:rsidRPr="006856B0" w:rsidRDefault="003C720E" w:rsidP="003C720E">
      <w:pPr>
        <w:tabs>
          <w:tab w:val="left" w:pos="1701"/>
          <w:tab w:val="left" w:pos="4820"/>
        </w:tabs>
        <w:spacing w:line="276" w:lineRule="auto"/>
        <w:jc w:val="both"/>
        <w:rPr>
          <w:rFonts w:cs="Arial"/>
        </w:rPr>
      </w:pPr>
    </w:p>
    <w:p w14:paraId="38F76D86" w14:textId="77777777" w:rsidR="003C720E" w:rsidRPr="006856B0" w:rsidRDefault="003C720E" w:rsidP="003C720E">
      <w:pPr>
        <w:tabs>
          <w:tab w:val="left" w:pos="1701"/>
          <w:tab w:val="left" w:pos="4820"/>
        </w:tabs>
        <w:spacing w:line="276" w:lineRule="auto"/>
        <w:jc w:val="both"/>
        <w:rPr>
          <w:rFonts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645"/>
        <w:gridCol w:w="6995"/>
      </w:tblGrid>
      <w:tr w:rsidR="003C720E" w:rsidRPr="00396F68" w14:paraId="320E5626" w14:textId="77777777" w:rsidTr="00D8659E"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7318F2A" w14:textId="77777777" w:rsidR="003C720E" w:rsidRPr="006856B0" w:rsidRDefault="003C720E" w:rsidP="00D8659E">
            <w:pPr>
              <w:spacing w:line="276" w:lineRule="auto"/>
              <w:jc w:val="both"/>
              <w:rPr>
                <w:rFonts w:cs="Arial"/>
                <w:b/>
              </w:rPr>
            </w:pPr>
            <w:r w:rsidRPr="006856B0">
              <w:rPr>
                <w:rFonts w:cs="Arial"/>
                <w:b/>
              </w:rPr>
              <w:t xml:space="preserve">Created: </w:t>
            </w:r>
          </w:p>
        </w:tc>
        <w:tc>
          <w:tcPr>
            <w:tcW w:w="36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134DFDCD" w14:textId="77777777" w:rsidR="003C720E" w:rsidRPr="006856B0" w:rsidRDefault="003C720E" w:rsidP="00D8659E">
            <w:pPr>
              <w:spacing w:line="276" w:lineRule="auto"/>
              <w:jc w:val="both"/>
              <w:rPr>
                <w:rFonts w:cs="Arial"/>
              </w:rPr>
            </w:pPr>
            <w:r w:rsidRPr="006856B0">
              <w:rPr>
                <w:rFonts w:cs="Arial"/>
              </w:rPr>
              <w:t>July 2025</w:t>
            </w:r>
          </w:p>
        </w:tc>
      </w:tr>
      <w:tr w:rsidR="003C720E" w:rsidRPr="00396F68" w14:paraId="1FE0BFAB" w14:textId="77777777" w:rsidTr="00D8659E">
        <w:tc>
          <w:tcPr>
            <w:tcW w:w="1372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6B0BBDE1" w14:textId="77777777" w:rsidR="003C720E" w:rsidRPr="006856B0" w:rsidRDefault="003C720E" w:rsidP="00D8659E">
            <w:pPr>
              <w:spacing w:line="276" w:lineRule="auto"/>
              <w:jc w:val="both"/>
              <w:rPr>
                <w:rFonts w:cs="Arial"/>
                <w:b/>
              </w:rPr>
            </w:pPr>
            <w:r w:rsidRPr="006856B0">
              <w:rPr>
                <w:rFonts w:cs="Arial"/>
                <w:b/>
              </w:rPr>
              <w:t>Review due:</w:t>
            </w:r>
          </w:p>
        </w:tc>
        <w:tc>
          <w:tcPr>
            <w:tcW w:w="3628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3C8044EB" w14:textId="77777777" w:rsidR="003C720E" w:rsidRPr="006856B0" w:rsidRDefault="003C720E" w:rsidP="00D8659E">
            <w:pPr>
              <w:spacing w:line="276" w:lineRule="auto"/>
              <w:jc w:val="both"/>
              <w:rPr>
                <w:rFonts w:cs="Arial"/>
              </w:rPr>
            </w:pPr>
            <w:r w:rsidRPr="006856B0">
              <w:rPr>
                <w:rFonts w:cs="Arial"/>
              </w:rPr>
              <w:t>July 2027</w:t>
            </w:r>
          </w:p>
        </w:tc>
      </w:tr>
      <w:tr w:rsidR="003C720E" w:rsidRPr="00396F68" w14:paraId="2F1616A7" w14:textId="77777777" w:rsidTr="00D8659E">
        <w:tc>
          <w:tcPr>
            <w:tcW w:w="1372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0C25C3DD" w14:textId="77777777" w:rsidR="003C720E" w:rsidRPr="006856B0" w:rsidRDefault="003C720E" w:rsidP="00D8659E">
            <w:pPr>
              <w:spacing w:line="276" w:lineRule="auto"/>
              <w:jc w:val="both"/>
              <w:rPr>
                <w:rFonts w:cs="Arial"/>
                <w:b/>
              </w:rPr>
            </w:pPr>
            <w:r w:rsidRPr="006856B0">
              <w:rPr>
                <w:rFonts w:cs="Arial"/>
                <w:b/>
              </w:rPr>
              <w:t>Consultation by:</w:t>
            </w:r>
          </w:p>
        </w:tc>
        <w:tc>
          <w:tcPr>
            <w:tcW w:w="3628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FD7A65E" w14:textId="77777777" w:rsidR="003C720E" w:rsidRPr="006856B0" w:rsidRDefault="003C720E" w:rsidP="00D8659E">
            <w:pPr>
              <w:spacing w:line="276" w:lineRule="auto"/>
              <w:jc w:val="both"/>
              <w:rPr>
                <w:rFonts w:cs="Arial"/>
              </w:rPr>
            </w:pPr>
            <w:r w:rsidRPr="006856B0">
              <w:rPr>
                <w:rFonts w:cs="Arial"/>
              </w:rPr>
              <w:t>CEO and Director of Clinical &amp; Client Services</w:t>
            </w:r>
          </w:p>
        </w:tc>
      </w:tr>
      <w:tr w:rsidR="003C720E" w:rsidRPr="00396F68" w14:paraId="52109F17" w14:textId="77777777" w:rsidTr="00D8659E">
        <w:tc>
          <w:tcPr>
            <w:tcW w:w="13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6FC87A" w14:textId="77777777" w:rsidR="003C720E" w:rsidRPr="006856B0" w:rsidRDefault="003C720E" w:rsidP="00D8659E">
            <w:pPr>
              <w:spacing w:line="276" w:lineRule="auto"/>
              <w:jc w:val="both"/>
              <w:rPr>
                <w:rFonts w:cs="Arial"/>
                <w:b/>
              </w:rPr>
            </w:pPr>
            <w:r w:rsidRPr="006856B0">
              <w:rPr>
                <w:rFonts w:cs="Arial"/>
                <w:b/>
              </w:rPr>
              <w:t>Approval by:</w:t>
            </w:r>
          </w:p>
        </w:tc>
        <w:tc>
          <w:tcPr>
            <w:tcW w:w="3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6AD8EC" w14:textId="77777777" w:rsidR="003C720E" w:rsidRPr="006856B0" w:rsidRDefault="003C720E" w:rsidP="00D8659E">
            <w:pPr>
              <w:spacing w:line="276" w:lineRule="auto"/>
              <w:jc w:val="both"/>
              <w:rPr>
                <w:rFonts w:cs="Arial"/>
              </w:rPr>
            </w:pPr>
            <w:r w:rsidRPr="006856B0">
              <w:rPr>
                <w:rFonts w:cs="Arial"/>
              </w:rPr>
              <w:t>Board, for initial sign off and where changes are made</w:t>
            </w:r>
          </w:p>
        </w:tc>
      </w:tr>
    </w:tbl>
    <w:p w14:paraId="62B40886" w14:textId="77777777" w:rsidR="003C720E" w:rsidRPr="006856B0" w:rsidRDefault="003C720E" w:rsidP="003C720E">
      <w:pPr>
        <w:tabs>
          <w:tab w:val="left" w:pos="5777"/>
        </w:tabs>
        <w:spacing w:line="276" w:lineRule="auto"/>
        <w:jc w:val="both"/>
      </w:pPr>
      <w:r w:rsidRPr="006856B0">
        <w:tab/>
      </w:r>
    </w:p>
    <w:p w14:paraId="28CDBC4B" w14:textId="77777777" w:rsidR="00CA2207" w:rsidRDefault="00CA2207" w:rsidP="003C720E">
      <w:pPr>
        <w:pStyle w:val="RDVSAHeading1"/>
      </w:pPr>
    </w:p>
    <w:sectPr w:rsidR="00CA2207" w:rsidSect="003C720E">
      <w:headerReference w:type="default" r:id="rId10"/>
      <w:footerReference w:type="default" r:id="rId11"/>
      <w:type w:val="continuous"/>
      <w:pgSz w:w="11910" w:h="16840"/>
      <w:pgMar w:top="1660" w:right="1120" w:bottom="1280" w:left="1140" w:header="484" w:footer="10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A6E23" w14:textId="77777777" w:rsidR="00CA2207" w:rsidRDefault="00CA2207">
      <w:r>
        <w:separator/>
      </w:r>
    </w:p>
  </w:endnote>
  <w:endnote w:type="continuationSeparator" w:id="0">
    <w:p w14:paraId="6D891864" w14:textId="77777777" w:rsidR="00CA2207" w:rsidRDefault="00CA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C7820" w14:textId="02925437" w:rsidR="000A13A2" w:rsidRDefault="00CA220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32960" behindDoc="1" locked="0" layoutInCell="1" allowOverlap="1" wp14:anchorId="2801B49C" wp14:editId="5200C4FF">
              <wp:simplePos x="0" y="0"/>
              <wp:positionH relativeFrom="page">
                <wp:posOffset>774700</wp:posOffset>
              </wp:positionH>
              <wp:positionV relativeFrom="page">
                <wp:posOffset>9823450</wp:posOffset>
              </wp:positionV>
              <wp:extent cx="6015990" cy="0"/>
              <wp:effectExtent l="0" t="0" r="0" b="0"/>
              <wp:wrapNone/>
              <wp:docPr id="8113075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5990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9961EF" id="Line 3" o:spid="_x0000_s1026" style="position:absolute;z-index:-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pt,773.5pt" to="534.7pt,7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Zm3uAEAAGEDAAAOAAAAZHJzL2Uyb0RvYy54bWysU01v2zAMvQ/YfxB0X+wUWLcYcXpI1l26&#10;LUC7H8BIsi1MFgVSiZN/P0n5aLHdhvkgUPx4enyklw/H0YmDIbboWzmf1VIYr1Bb37fy58vjh89S&#10;cASvwaE3rTwZlg+r9++WU2jMHQ7otCGRQDw3U2jlEGNoqorVYEbgGQbjU7BDGiGmK/WVJpgS+uiq&#10;u7q+ryYkHQiVYU7ezTkoVwW/64yKP7qOTRSulYlbLCeVc5fParWEpicIg1UXGvAPLEawPj16g9pA&#10;BLEn+xfUaBUhYxdnCscKu84qU3pI3czrP7p5HiCY0ksSh8NNJv5/sOr7Ye23lKmro38OT6h+sfC4&#10;HsD3phB4OYU0uHmWqpoCN7eSfOGwJbGbvqFOObCPWFQ4djRmyNSfOBaxTzexzTEKlZz39fzjYpFm&#10;oq6xCpprYSCOXw2OIhutdNZnHaCBwxPHTASaa0p2e3y0zpVZOi+mDL74VAoYndU5mNOY+t3akThA&#10;3obyla5S5G1aRt4AD+e8EjrvCeHe6/LKYEB/udgRrDvbiZXzF5WyMHkLudmhPm3pql6aY6F/2bm8&#10;KG/vpfr1z1j9BgAA//8DAFBLAwQUAAYACAAAACEAo1nCa94AAAAOAQAADwAAAGRycy9kb3ducmV2&#10;LnhtbExPy07DMBC8I/EP1iJxo07T9EGIU0ElJCROLZSzEy9JRLyOYjdN+Hq2BwS3mZ3R7Ey2HW0r&#10;Bux940jBfBaBQCqdaahS8P72fLcB4YMmo1tHqGBCD9v8+irTqXFn2uNwCJXgEPKpVlCH0KVS+rJG&#10;q/3MdUisfbre6sC0r6Tp9ZnDbSvjKFpJqxviD7XucFdj+XU4WQXJME6v3zt8WhQv82mzrI4L/9Eq&#10;dXszPj6ACDiGPzNc6nN1yLlT4U5kvGiZxzFvCQyWyZrRxRKt7hMQxe9N5pn8PyP/AQAA//8DAFBL&#10;AQItABQABgAIAAAAIQC2gziS/gAAAOEBAAATAAAAAAAAAAAAAAAAAAAAAABbQ29udGVudF9UeXBl&#10;c10ueG1sUEsBAi0AFAAGAAgAAAAhADj9If/WAAAAlAEAAAsAAAAAAAAAAAAAAAAALwEAAF9yZWxz&#10;Ly5yZWxzUEsBAi0AFAAGAAgAAAAhAALJmbe4AQAAYQMAAA4AAAAAAAAAAAAAAAAALgIAAGRycy9l&#10;Mm9Eb2MueG1sUEsBAi0AFAAGAAgAAAAhAKNZwmveAAAADgEAAA8AAAAAAAAAAAAAAAAAEgQAAGRy&#10;cy9kb3ducmV2LnhtbFBLBQYAAAAABAAEAPMAAAAdBQAAAAA=&#10;" strokeweight=".16936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33984" behindDoc="1" locked="0" layoutInCell="1" allowOverlap="1" wp14:anchorId="63DD3CF0" wp14:editId="5F712F87">
              <wp:simplePos x="0" y="0"/>
              <wp:positionH relativeFrom="page">
                <wp:posOffset>779780</wp:posOffset>
              </wp:positionH>
              <wp:positionV relativeFrom="page">
                <wp:posOffset>9829800</wp:posOffset>
              </wp:positionV>
              <wp:extent cx="3264535" cy="383540"/>
              <wp:effectExtent l="0" t="0" r="0" b="0"/>
              <wp:wrapNone/>
              <wp:docPr id="12766933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453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07B49C" w14:textId="33F06A81" w:rsidR="000A13A2" w:rsidRDefault="00CA2207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4.3.9</w:t>
                          </w:r>
                          <w:r w:rsidR="0048239F">
                            <w:rPr>
                              <w:rFonts w:ascii="Arial" w:hAnsi="Arial"/>
                              <w:b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 xml:space="preserve"> Position Description – </w:t>
                          </w:r>
                          <w:r w:rsidR="0048239F">
                            <w:rPr>
                              <w:rFonts w:ascii="Arial" w:hAnsi="Arial"/>
                              <w:b/>
                            </w:rPr>
                            <w:t>Head of Advocacy</w:t>
                          </w:r>
                        </w:p>
                        <w:p w14:paraId="76B4269C" w14:textId="77777777" w:rsidR="000A13A2" w:rsidRDefault="00CA2207">
                          <w:pPr>
                            <w:spacing w:before="64"/>
                            <w:ind w:left="20"/>
                            <w:rPr>
                              <w:rFonts w:ascii="Arial"/>
                              <w:i/>
                            </w:rPr>
                          </w:pPr>
                          <w:r>
                            <w:rPr>
                              <w:rFonts w:ascii="Arial"/>
                              <w:i/>
                            </w:rPr>
                            <w:t>Printed copies are uncontrollable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DD3C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1.4pt;margin-top:774pt;width:257.05pt;height:30.2pt;z-index:-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oGm1wEAAJEDAAAOAAAAZHJzL2Uyb0RvYy54bWysU9tu2zAMfR+wfxD0vjiXpiiMOEXXosOA&#10;7gJ0+wBalmxjtqhRSuzs60fJcbrL27AXgaKoo3MOqd3t2HfiqMm3aAu5Wiyl0FZh1dq6kF+/PL65&#10;kcIHsBV0aHUhT9rL2/3rV7vB5XqNDXaVJsEg1ueDK2QTgsuzzKtG9+AX6LTlQ4PUQ+At1VlFMDB6&#10;32Xr5fI6G5AqR6i095x9mA7lPuEbo1X4ZIzXQXSFZG4hrZTWMq7Zfgd5TeCaVp1pwD+w6KG1/OgF&#10;6gECiAO1f0H1rSL0aMJCYZ+hMa3SSQOrWS3/UPPcgNNJC5vj3cUm//9g1cfjs/tMIoxvceQGJhHe&#10;PaH65oXF+wZsre+IcGg0VPzwKlqWDc7n56vRap/7CFIOH7DiJsMhYAIaDfXRFdYpGJ0bcLqYrscg&#10;FCc36+ur7WYrheKzzc1me5W6kkE+33bkwzuNvYhBIYmbmtDh+ORDZAP5XBIfs/jYdl1qbGd/S3Bh&#10;zCT2kfBEPYzlyNVRRYnViXUQTnPCc81Bg/RDioFnpJD++wFIS9G9t+xFHKg5oDko5wCs4quFDFJM&#10;4X2YBu/gqK0bRp7ctnjHfpk2SXlhcebJfU8KzzMaB+vXfap6+Un7nwAAAP//AwBQSwMEFAAGAAgA&#10;AAAhAHma7WPhAAAADQEAAA8AAABkcnMvZG93bnJldi54bWxMj8FOwzAQRO9I/IO1lbhRu6FEaYhT&#10;VQhOSIg0HDg6sZtYjdchdtvw9yynctvZHc2+KbazG9jZTMF6lLBaCmAGW68tdhI+69f7DFiICrUa&#10;PBoJPybAtry9KVSu/QUrc97HjlEIhlxJ6GMcc85D2xunwtKPBul28JNTkeTUcT2pC4W7gSdCpNwp&#10;i/ShV6N57k173J+chN0XVi/2+735qA6VreuNwLf0KOXdYt49AYtmjlcz/OETOpTE1PgT6sAG0klC&#10;6JGGx3VGrciSPqQbYA2tUpGtgZcF/9+i/AUAAP//AwBQSwECLQAUAAYACAAAACEAtoM4kv4AAADh&#10;AQAAEwAAAAAAAAAAAAAAAAAAAAAAW0NvbnRlbnRfVHlwZXNdLnhtbFBLAQItABQABgAIAAAAIQA4&#10;/SH/1gAAAJQBAAALAAAAAAAAAAAAAAAAAC8BAABfcmVscy8ucmVsc1BLAQItABQABgAIAAAAIQCf&#10;joGm1wEAAJEDAAAOAAAAAAAAAAAAAAAAAC4CAABkcnMvZTJvRG9jLnhtbFBLAQItABQABgAIAAAA&#10;IQB5mu1j4QAAAA0BAAAPAAAAAAAAAAAAAAAAADEEAABkcnMvZG93bnJldi54bWxQSwUGAAAAAAQA&#10;BADzAAAAPwUAAAAA&#10;" filled="f" stroked="f">
              <v:textbox inset="0,0,0,0">
                <w:txbxContent>
                  <w:p w14:paraId="2407B49C" w14:textId="33F06A81" w:rsidR="000A13A2" w:rsidRDefault="00CA2207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4.3.9</w:t>
                    </w:r>
                    <w:r w:rsidR="0048239F">
                      <w:rPr>
                        <w:rFonts w:ascii="Arial" w:hAnsi="Arial"/>
                        <w:b/>
                      </w:rPr>
                      <w:t>5</w:t>
                    </w:r>
                    <w:r>
                      <w:rPr>
                        <w:rFonts w:ascii="Arial" w:hAnsi="Arial"/>
                        <w:b/>
                      </w:rPr>
                      <w:t xml:space="preserve"> Position Description – </w:t>
                    </w:r>
                    <w:r w:rsidR="0048239F">
                      <w:rPr>
                        <w:rFonts w:ascii="Arial" w:hAnsi="Arial"/>
                        <w:b/>
                      </w:rPr>
                      <w:t>Head of Advocacy</w:t>
                    </w:r>
                  </w:p>
                  <w:p w14:paraId="76B4269C" w14:textId="77777777" w:rsidR="000A13A2" w:rsidRDefault="00CA2207">
                    <w:pPr>
                      <w:spacing w:before="64"/>
                      <w:ind w:left="20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</w:rPr>
                      <w:t>Printed copies are uncontrollable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35008" behindDoc="1" locked="0" layoutInCell="1" allowOverlap="1" wp14:anchorId="3C935DE5" wp14:editId="37E900A2">
              <wp:simplePos x="0" y="0"/>
              <wp:positionH relativeFrom="page">
                <wp:posOffset>6009640</wp:posOffset>
              </wp:positionH>
              <wp:positionV relativeFrom="page">
                <wp:posOffset>9829800</wp:posOffset>
              </wp:positionV>
              <wp:extent cx="741045" cy="182245"/>
              <wp:effectExtent l="0" t="0" r="0" b="0"/>
              <wp:wrapNone/>
              <wp:docPr id="3342608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04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EC1934" w14:textId="77777777" w:rsidR="000A13A2" w:rsidRDefault="00CA2207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</w:rPr>
                            <w:t xml:space="preserve"> of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935DE5" id="Text Box 1" o:spid="_x0000_s1027" type="#_x0000_t202" style="position:absolute;margin-left:473.2pt;margin-top:774pt;width:58.35pt;height:14.35pt;z-index:-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1ox1gEAAJcDAAAOAAAAZHJzL2Uyb0RvYy54bWysU8Fu1DAQvSPxD5bvbJJVgSrabFVaFSEV&#10;qFT6AY5jJxaJx4y9myxfz9hJthRuiIs1Httv3nsz3l1NQ8+OCr0BW/Fik3OmrITG2LbiT9/u3lxy&#10;5oOwjejBqoqflOdX+9evdqMr1RY66BuFjECsL0dX8S4EV2aZl50ahN+AU5YONeAgAm2xzRoUI6EP&#10;fbbN83fZCNg4BKm8p+ztfMj3CV9rJcNXrb0KrK84cQtpxbTWcc32O1G2KFxn5EJD/AOLQRhLRc9Q&#10;tyIIdkDzF9RgJIIHHTYShgy0NlIlDaSmyP9Q89gJp5IWMse7s03+/8HKL8dH94AsTB9gogYmEd7d&#10;g/zumYWbTthWXSPC2CnRUOEiWpaNzpfL02i1L30EqcfP0FCTxSFAApo0DtEV0skInRpwOpuupsAk&#10;Jd9fFPnFW84kHRWX2y3FsYIo18cOffioYGAxqDhSTxO4ON77MF9dr8RaFu5M36e+9vZFgjBjJpGP&#10;fGfmYaonZppFWdRSQ3MiNQjztNB0U9AB/uRspEmpuP9xEKg46z9ZciSO1RrgGtRrIKykpxUPnM3h&#10;TZjH7+DQtB0hz55buCbXtEmKnlksdKn7yZNlUuN4/b5Pt57/0/4XAAAA//8DAFBLAwQUAAYACAAA&#10;ACEAxOXdTeEAAAAOAQAADwAAAGRycy9kb3ducmV2LnhtbEyPwU7DMBBE70j8g7VI3KhdCGkb4lQV&#10;ghMSIg0Hjk68TazG6xC7bfh7nBMcd+ZpdibfTrZnZxy9cSRhuRDAkBqnDbUSPqvXuzUwHxRp1TtC&#10;CT/oYVtcX+Uq0+5CJZ73oWUxhHymJHQhDBnnvunQKr9wA1L0Dm60KsRzbLke1SWG257fC5FyqwzF&#10;D50a8LnD5rg/WQm7LypfzPd7/VEeSlNVG0Fv6VHK25tp9wQs4BT+YJjrx+pQxE61O5H2rJewSdIk&#10;otF4TNZx1YyI9GEJrJ61VboCXuT8/4ziFwAA//8DAFBLAQItABQABgAIAAAAIQC2gziS/gAAAOEB&#10;AAATAAAAAAAAAAAAAAAAAAAAAABbQ29udGVudF9UeXBlc10ueG1sUEsBAi0AFAAGAAgAAAAhADj9&#10;If/WAAAAlAEAAAsAAAAAAAAAAAAAAAAALwEAAF9yZWxzLy5yZWxzUEsBAi0AFAAGAAgAAAAhAGVP&#10;WjHWAQAAlwMAAA4AAAAAAAAAAAAAAAAALgIAAGRycy9lMm9Eb2MueG1sUEsBAi0AFAAGAAgAAAAh&#10;AMTl3U3hAAAADgEAAA8AAAAAAAAAAAAAAAAAMAQAAGRycy9kb3ducmV2LnhtbFBLBQYAAAAABAAE&#10;APMAAAA+BQAAAAA=&#10;" filled="f" stroked="f">
              <v:textbox inset="0,0,0,0">
                <w:txbxContent>
                  <w:p w14:paraId="73EC1934" w14:textId="77777777" w:rsidR="000A13A2" w:rsidRDefault="00CA2207">
                    <w:pPr>
                      <w:pStyle w:val="BodyText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</w:rPr>
                      <w:t xml:space="preserve"> of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213DF" w14:textId="77777777" w:rsidR="00CA2207" w:rsidRDefault="00CA2207">
      <w:r>
        <w:separator/>
      </w:r>
    </w:p>
  </w:footnote>
  <w:footnote w:type="continuationSeparator" w:id="0">
    <w:p w14:paraId="66DCAEFC" w14:textId="77777777" w:rsidR="00CA2207" w:rsidRDefault="00CA2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7B168" w14:textId="77777777" w:rsidR="000A13A2" w:rsidRDefault="00CA220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31936" behindDoc="1" locked="0" layoutInCell="1" allowOverlap="1" wp14:anchorId="62851EF2" wp14:editId="07777777">
          <wp:simplePos x="0" y="0"/>
          <wp:positionH relativeFrom="page">
            <wp:posOffset>5189180</wp:posOffset>
          </wp:positionH>
          <wp:positionV relativeFrom="page">
            <wp:posOffset>307287</wp:posOffset>
          </wp:positionV>
          <wp:extent cx="1958790" cy="57336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8790" cy="573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5237B"/>
    <w:multiLevelType w:val="hybridMultilevel"/>
    <w:tmpl w:val="B1AEE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10D8C"/>
    <w:multiLevelType w:val="hybridMultilevel"/>
    <w:tmpl w:val="1AA46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03B90"/>
    <w:multiLevelType w:val="hybridMultilevel"/>
    <w:tmpl w:val="C07276A4"/>
    <w:lvl w:ilvl="0" w:tplc="731C6EAC">
      <w:numFmt w:val="bullet"/>
      <w:lvlText w:val="•"/>
      <w:lvlJc w:val="left"/>
      <w:pPr>
        <w:ind w:left="720" w:hanging="360"/>
      </w:pPr>
      <w:rPr>
        <w:rFonts w:ascii="Avenir LT Std 45 Book" w:eastAsiaTheme="minorHAnsi" w:hAnsi="Avenir LT Std 45 Book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033B2"/>
    <w:multiLevelType w:val="hybridMultilevel"/>
    <w:tmpl w:val="CD083F78"/>
    <w:lvl w:ilvl="0" w:tplc="2F74D5B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65EB710">
      <w:numFmt w:val="bullet"/>
      <w:lvlText w:val="•"/>
      <w:lvlJc w:val="left"/>
      <w:pPr>
        <w:ind w:left="1702" w:hanging="361"/>
      </w:pPr>
      <w:rPr>
        <w:rFonts w:hint="default"/>
        <w:lang w:val="en-US" w:eastAsia="en-US" w:bidi="en-US"/>
      </w:rPr>
    </w:lvl>
    <w:lvl w:ilvl="2" w:tplc="8B00F69A">
      <w:numFmt w:val="bullet"/>
      <w:lvlText w:val="•"/>
      <w:lvlJc w:val="left"/>
      <w:pPr>
        <w:ind w:left="2584" w:hanging="361"/>
      </w:pPr>
      <w:rPr>
        <w:rFonts w:hint="default"/>
        <w:lang w:val="en-US" w:eastAsia="en-US" w:bidi="en-US"/>
      </w:rPr>
    </w:lvl>
    <w:lvl w:ilvl="3" w:tplc="0AFE366A">
      <w:numFmt w:val="bullet"/>
      <w:lvlText w:val="•"/>
      <w:lvlJc w:val="left"/>
      <w:pPr>
        <w:ind w:left="3467" w:hanging="361"/>
      </w:pPr>
      <w:rPr>
        <w:rFonts w:hint="default"/>
        <w:lang w:val="en-US" w:eastAsia="en-US" w:bidi="en-US"/>
      </w:rPr>
    </w:lvl>
    <w:lvl w:ilvl="4" w:tplc="E6B2E8BC">
      <w:numFmt w:val="bullet"/>
      <w:lvlText w:val="•"/>
      <w:lvlJc w:val="left"/>
      <w:pPr>
        <w:ind w:left="4349" w:hanging="361"/>
      </w:pPr>
      <w:rPr>
        <w:rFonts w:hint="default"/>
        <w:lang w:val="en-US" w:eastAsia="en-US" w:bidi="en-US"/>
      </w:rPr>
    </w:lvl>
    <w:lvl w:ilvl="5" w:tplc="FA04FCB0">
      <w:numFmt w:val="bullet"/>
      <w:lvlText w:val="•"/>
      <w:lvlJc w:val="left"/>
      <w:pPr>
        <w:ind w:left="5232" w:hanging="361"/>
      </w:pPr>
      <w:rPr>
        <w:rFonts w:hint="default"/>
        <w:lang w:val="en-US" w:eastAsia="en-US" w:bidi="en-US"/>
      </w:rPr>
    </w:lvl>
    <w:lvl w:ilvl="6" w:tplc="7DB2772E">
      <w:numFmt w:val="bullet"/>
      <w:lvlText w:val="•"/>
      <w:lvlJc w:val="left"/>
      <w:pPr>
        <w:ind w:left="6114" w:hanging="361"/>
      </w:pPr>
      <w:rPr>
        <w:rFonts w:hint="default"/>
        <w:lang w:val="en-US" w:eastAsia="en-US" w:bidi="en-US"/>
      </w:rPr>
    </w:lvl>
    <w:lvl w:ilvl="7" w:tplc="7CE4C370">
      <w:numFmt w:val="bullet"/>
      <w:lvlText w:val="•"/>
      <w:lvlJc w:val="left"/>
      <w:pPr>
        <w:ind w:left="6996" w:hanging="361"/>
      </w:pPr>
      <w:rPr>
        <w:rFonts w:hint="default"/>
        <w:lang w:val="en-US" w:eastAsia="en-US" w:bidi="en-US"/>
      </w:rPr>
    </w:lvl>
    <w:lvl w:ilvl="8" w:tplc="518CBB50">
      <w:numFmt w:val="bullet"/>
      <w:lvlText w:val="•"/>
      <w:lvlJc w:val="left"/>
      <w:pPr>
        <w:ind w:left="7879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7871695D"/>
    <w:multiLevelType w:val="hybridMultilevel"/>
    <w:tmpl w:val="AEBE6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144444">
    <w:abstractNumId w:val="3"/>
  </w:num>
  <w:num w:numId="2" w16cid:durableId="1091395743">
    <w:abstractNumId w:val="2"/>
  </w:num>
  <w:num w:numId="3" w16cid:durableId="537427886">
    <w:abstractNumId w:val="0"/>
  </w:num>
  <w:num w:numId="4" w16cid:durableId="2049946">
    <w:abstractNumId w:val="1"/>
  </w:num>
  <w:num w:numId="5" w16cid:durableId="187765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35F5FB4"/>
    <w:rsid w:val="000A13A2"/>
    <w:rsid w:val="00270995"/>
    <w:rsid w:val="003C720E"/>
    <w:rsid w:val="0048239F"/>
    <w:rsid w:val="005F289B"/>
    <w:rsid w:val="007F0B87"/>
    <w:rsid w:val="008470C0"/>
    <w:rsid w:val="00CA2207"/>
    <w:rsid w:val="435F5FB4"/>
    <w:rsid w:val="4E41AF4E"/>
    <w:rsid w:val="6E88012C"/>
    <w:rsid w:val="7298B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54D1BE"/>
  <w15:docId w15:val="{91BC8697-2C2A-4C74-BECA-B449FD07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Inter" w:eastAsia="Inter" w:hAnsi="Inter" w:cs="Inter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828" w:hanging="361"/>
    </w:pPr>
  </w:style>
  <w:style w:type="paragraph" w:customStyle="1" w:styleId="TableParagraph">
    <w:name w:val="Table Paragraph"/>
    <w:basedOn w:val="Normal"/>
    <w:uiPriority w:val="1"/>
    <w:qFormat/>
    <w:pPr>
      <w:spacing w:before="60"/>
      <w:ind w:left="105"/>
    </w:pPr>
  </w:style>
  <w:style w:type="paragraph" w:styleId="Revision">
    <w:name w:val="Revision"/>
    <w:hidden/>
    <w:uiPriority w:val="99"/>
    <w:semiHidden/>
    <w:rsid w:val="005F289B"/>
    <w:pPr>
      <w:widowControl/>
      <w:autoSpaceDE/>
      <w:autoSpaceDN/>
    </w:pPr>
    <w:rPr>
      <w:rFonts w:ascii="Inter" w:eastAsia="Inter" w:hAnsi="Inter" w:cs="Inter"/>
      <w:lang w:bidi="en-US"/>
    </w:rPr>
  </w:style>
  <w:style w:type="paragraph" w:customStyle="1" w:styleId="RDVSAHeading1">
    <w:name w:val="R&amp;DVSA Heading 1"/>
    <w:basedOn w:val="Normal"/>
    <w:link w:val="RDVSAHeading1Char"/>
    <w:qFormat/>
    <w:rsid w:val="00CA2207"/>
    <w:pPr>
      <w:widowControl/>
      <w:autoSpaceDE/>
      <w:autoSpaceDN/>
      <w:spacing w:line="276" w:lineRule="auto"/>
    </w:pPr>
    <w:rPr>
      <w:rFonts w:ascii="Avenir LT Std 65 Medium" w:eastAsia="Arial" w:hAnsi="Avenir LT Std 65 Medium" w:cs="Arial"/>
      <w:b/>
      <w:color w:val="262262"/>
      <w:sz w:val="60"/>
      <w:szCs w:val="60"/>
      <w:lang w:val="en" w:bidi="ar-SA"/>
    </w:rPr>
  </w:style>
  <w:style w:type="paragraph" w:customStyle="1" w:styleId="RDVSAHeading2">
    <w:name w:val="R&amp;DVSA Heading 2"/>
    <w:basedOn w:val="TOCHeading"/>
    <w:link w:val="RDVSAHeading2Char"/>
    <w:qFormat/>
    <w:rsid w:val="00CA2207"/>
    <w:pPr>
      <w:widowControl/>
      <w:autoSpaceDE/>
      <w:autoSpaceDN/>
      <w:spacing w:after="240" w:line="259" w:lineRule="auto"/>
    </w:pPr>
    <w:rPr>
      <w:rFonts w:ascii="Avenir LT Std 65 Medium" w:eastAsia="Arial" w:hAnsi="Avenir LT Std 65 Medium" w:cs="Arial"/>
      <w:b/>
      <w:color w:val="FF6720"/>
      <w:szCs w:val="28"/>
      <w:lang w:val="en" w:bidi="ar-SA"/>
    </w:rPr>
  </w:style>
  <w:style w:type="character" w:customStyle="1" w:styleId="RDVSAHeading1Char">
    <w:name w:val="R&amp;DVSA Heading 1 Char"/>
    <w:basedOn w:val="DefaultParagraphFont"/>
    <w:link w:val="RDVSAHeading1"/>
    <w:rsid w:val="00CA2207"/>
    <w:rPr>
      <w:rFonts w:ascii="Avenir LT Std 65 Medium" w:eastAsia="Arial" w:hAnsi="Avenir LT Std 65 Medium" w:cs="Arial"/>
      <w:b/>
      <w:color w:val="262262"/>
      <w:sz w:val="60"/>
      <w:szCs w:val="60"/>
      <w:lang w:val="en"/>
    </w:rPr>
  </w:style>
  <w:style w:type="character" w:customStyle="1" w:styleId="RDVSAHeading2Char">
    <w:name w:val="R&amp;DVSA Heading 2 Char"/>
    <w:basedOn w:val="DefaultParagraphFont"/>
    <w:link w:val="RDVSAHeading2"/>
    <w:rsid w:val="00CA2207"/>
    <w:rPr>
      <w:rFonts w:ascii="Avenir LT Std 65 Medium" w:eastAsia="Arial" w:hAnsi="Avenir LT Std 65 Medium" w:cs="Arial"/>
      <w:b/>
      <w:color w:val="FF6720"/>
      <w:sz w:val="32"/>
      <w:szCs w:val="28"/>
      <w:lang w:val="e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2207"/>
    <w:pPr>
      <w:keepNext/>
      <w:keepLines/>
      <w:spacing w:before="240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customStyle="1" w:styleId="RDVSAheading3">
    <w:name w:val="R&amp;DVSA heading 3"/>
    <w:basedOn w:val="Normal"/>
    <w:link w:val="RDVSAheading3Char"/>
    <w:qFormat/>
    <w:rsid w:val="003C720E"/>
    <w:pPr>
      <w:widowControl/>
      <w:autoSpaceDE/>
      <w:autoSpaceDN/>
      <w:spacing w:before="240" w:after="120" w:line="276" w:lineRule="auto"/>
    </w:pPr>
    <w:rPr>
      <w:rFonts w:ascii="Avenir LT Std 65 Medium" w:eastAsia="Arial" w:hAnsi="Avenir LT Std 65 Medium" w:cs="Arial"/>
      <w:b/>
      <w:color w:val="5D2972"/>
      <w:sz w:val="26"/>
      <w:szCs w:val="24"/>
      <w:lang w:val="en" w:bidi="ar-SA"/>
    </w:rPr>
  </w:style>
  <w:style w:type="character" w:customStyle="1" w:styleId="RDVSAheading3Char">
    <w:name w:val="R&amp;DVSA heading 3 Char"/>
    <w:basedOn w:val="DefaultParagraphFont"/>
    <w:link w:val="RDVSAheading3"/>
    <w:rsid w:val="003C720E"/>
    <w:rPr>
      <w:rFonts w:ascii="Avenir LT Std 65 Medium" w:eastAsia="Arial" w:hAnsi="Avenir LT Std 65 Medium" w:cs="Arial"/>
      <w:b/>
      <w:color w:val="5D2972"/>
      <w:sz w:val="26"/>
      <w:szCs w:val="24"/>
      <w:lang w:val="en"/>
    </w:rPr>
  </w:style>
  <w:style w:type="paragraph" w:styleId="NoSpacing">
    <w:name w:val="No Spacing"/>
    <w:uiPriority w:val="1"/>
    <w:qFormat/>
    <w:rsid w:val="003C720E"/>
    <w:pPr>
      <w:widowControl/>
      <w:autoSpaceDE/>
      <w:autoSpaceDN/>
      <w:spacing w:before="240" w:after="120"/>
    </w:pPr>
    <w:rPr>
      <w:rFonts w:ascii="Avenir LT Std 65 Medium" w:hAnsi="Avenir LT Std 65 Medium"/>
      <w:sz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4823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39F"/>
    <w:rPr>
      <w:rFonts w:ascii="Inter" w:eastAsia="Inter" w:hAnsi="Inter" w:cs="Inter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823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39F"/>
    <w:rPr>
      <w:rFonts w:ascii="Inter" w:eastAsia="Inter" w:hAnsi="Inter" w:cs="Inter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6863351859E4ABBC8D49BC58505F1" ma:contentTypeVersion="15" ma:contentTypeDescription="Create a new document." ma:contentTypeScope="" ma:versionID="abf6fa7b15a6388dba040cbb92fb4f2e">
  <xsd:schema xmlns:xsd="http://www.w3.org/2001/XMLSchema" xmlns:xs="http://www.w3.org/2001/XMLSchema" xmlns:p="http://schemas.microsoft.com/office/2006/metadata/properties" xmlns:ns2="558b57b2-3365-4d0d-9a47-a7b0d5754cdb" xmlns:ns3="7e4c8d07-1c18-4349-93cd-076b273c4c71" targetNamespace="http://schemas.microsoft.com/office/2006/metadata/properties" ma:root="true" ma:fieldsID="1830f33df6bee5ea1922d01fcc61c3ec" ns2:_="" ns3:_="">
    <xsd:import namespace="558b57b2-3365-4d0d-9a47-a7b0d5754cdb"/>
    <xsd:import namespace="7e4c8d07-1c18-4349-93cd-076b273c4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b57b2-3365-4d0d-9a47-a7b0d5754c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365282a-f425-4b5a-8cf0-22fdd30737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c8d07-1c18-4349-93cd-076b273c4c7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74457f6-61cc-4dd9-8cf2-62231a01af88}" ma:internalName="TaxCatchAll" ma:showField="CatchAllData" ma:web="7e4c8d07-1c18-4349-93cd-076b273c4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8b57b2-3365-4d0d-9a47-a7b0d5754cdb">
      <Terms xmlns="http://schemas.microsoft.com/office/infopath/2007/PartnerControls"/>
    </lcf76f155ced4ddcb4097134ff3c332f>
    <TaxCatchAll xmlns="7e4c8d07-1c18-4349-93cd-076b273c4c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9459DB-D61E-4042-B3DA-3D577A28D90D}"/>
</file>

<file path=customXml/itemProps2.xml><?xml version="1.0" encoding="utf-8"?>
<ds:datastoreItem xmlns:ds="http://schemas.openxmlformats.org/officeDocument/2006/customXml" ds:itemID="{ED9383D9-4720-4567-9B2E-4EE1D1E53A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FEE8E2-88A1-4F56-95EC-A124CC7CA7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NSW Rape Crisis Centre</vt:lpstr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NSW Rape Crisis Centre</dc:title>
  <dc:creator>NORTHMEAD</dc:creator>
  <cp:lastModifiedBy>Nicola Gobran</cp:lastModifiedBy>
  <cp:revision>6</cp:revision>
  <dcterms:created xsi:type="dcterms:W3CDTF">2025-07-23T05:24:00Z</dcterms:created>
  <dcterms:modified xsi:type="dcterms:W3CDTF">2025-07-23T05:31:00Z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2025-07-11T00:00:00Z</vt:filetime>
  </property>
  <property fmtid="{D5CDD505-2E9C-101B-9397-08002B2CF9AE}" pid="5" name="ContentTypeId">
    <vt:lpwstr>0x0101007F16863351859E4ABBC8D49BC58505F1</vt:lpwstr>
  </property>
</Properties>
</file>